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color w:val="auto"/>
        </w:rPr>
        <w:t xml:space="preserve"> </w:t>
      </w:r>
      <w:r>
        <w:rPr>
          <w:rFonts w:hint="eastAsia" w:eastAsia="宋体" w:cs="Arial"/>
          <w:b/>
          <w:color w:val="auto"/>
          <w:sz w:val="24"/>
          <w:szCs w:val="24"/>
          <w:lang w:val="en-US" w:eastAsia="zh-CN"/>
        </w:rPr>
        <w:t>100</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R4-211291</w:t>
      </w:r>
      <w:r>
        <w:rPr>
          <w:rFonts w:hint="eastAsia" w:eastAsia="宋体" w:cs="Arial"/>
          <w:b/>
          <w:color w:val="auto"/>
          <w:sz w:val="24"/>
          <w:szCs w:val="24"/>
          <w:lang w:val="en-US" w:eastAsia="zh-CN"/>
        </w:rPr>
        <w:t>5</w:t>
      </w:r>
      <w:bookmarkStart w:id="4" w:name="_GoBack"/>
      <w:bookmarkEnd w:id="4"/>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Aug</w:t>
      </w:r>
      <w:r>
        <w:rPr>
          <w:rFonts w:ascii="Arial" w:hAnsi="Arial" w:eastAsia="宋体"/>
          <w:b/>
          <w:color w:val="auto"/>
          <w:sz w:val="24"/>
          <w:szCs w:val="24"/>
          <w:lang w:eastAsia="zh-CN"/>
        </w:rPr>
        <w:t>. 1</w:t>
      </w:r>
      <w:r>
        <w:rPr>
          <w:rFonts w:hint="eastAsia" w:eastAsia="宋体"/>
          <w:b/>
          <w:color w:val="auto"/>
          <w:sz w:val="24"/>
          <w:szCs w:val="24"/>
          <w:lang w:val="en-US" w:eastAsia="zh-CN"/>
        </w:rPr>
        <w:t>6</w:t>
      </w:r>
      <w:r>
        <w:rPr>
          <w:rFonts w:ascii="Arial" w:hAnsi="Arial" w:eastAsia="宋体"/>
          <w:b/>
          <w:color w:val="auto"/>
          <w:sz w:val="24"/>
          <w:szCs w:val="24"/>
          <w:lang w:eastAsia="zh-CN"/>
        </w:rPr>
        <w:t>-2</w:t>
      </w:r>
      <w:r>
        <w:rPr>
          <w:rFonts w:hint="eastAsia" w:eastAsia="宋体"/>
          <w:b/>
          <w:color w:val="auto"/>
          <w:sz w:val="24"/>
          <w:szCs w:val="24"/>
          <w:lang w:val="en-US" w:eastAsia="zh-CN"/>
        </w:rPr>
        <w:t>7</w:t>
      </w:r>
      <w:r>
        <w:rPr>
          <w:rFonts w:ascii="Arial" w:hAnsi="Arial" w:eastAsia="宋体"/>
          <w:b/>
          <w:color w:val="auto"/>
          <w:sz w:val="24"/>
          <w:szCs w:val="24"/>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eastAsia"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Discussion on reply LS on Clarification on exception requirements for Intermodulation due to Dual uplink (IMD)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12.1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kinsoku/>
        <w:wordWrap/>
        <w:overflowPunct/>
        <w:topLinePunct w:val="0"/>
        <w:autoSpaceDE/>
        <w:autoSpaceDN/>
        <w:bidi w:val="0"/>
        <w:adjustRightInd/>
        <w:snapToGrid/>
        <w:textAlignment w:val="auto"/>
        <w:rPr>
          <w:sz w:val="20"/>
          <w:szCs w:val="20"/>
        </w:rPr>
      </w:pPr>
      <w:r>
        <w:rPr>
          <w:rFonts w:hint="eastAsia"/>
          <w:sz w:val="20"/>
          <w:szCs w:val="20"/>
          <w:lang w:val="en-US" w:eastAsia="zh-CN"/>
        </w:rPr>
        <w:t>A</w:t>
      </w:r>
      <w:r>
        <w:rPr>
          <w:sz w:val="20"/>
          <w:szCs w:val="20"/>
          <w:lang w:eastAsia="zh-CN"/>
        </w:rPr>
        <w:t xml:space="preserve"> LS from RAN5 on clarification on exception requirements for Intermodulation due to Dual uplink (IMD) was agreed [1], which </w:t>
      </w:r>
      <w:r>
        <w:rPr>
          <w:sz w:val="20"/>
          <w:szCs w:val="20"/>
        </w:rPr>
        <w:t>requires the following actions from RAN4:</w:t>
      </w:r>
    </w:p>
    <w:tbl>
      <w:tblPr>
        <w:tblStyle w:val="7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noWrap w:val="0"/>
            <w:vAlign w:val="top"/>
          </w:tcPr>
          <w:p>
            <w:pPr>
              <w:keepNext/>
              <w:keepLines/>
              <w:pageBreakBefore w:val="0"/>
              <w:kinsoku/>
              <w:wordWrap/>
              <w:overflowPunct/>
              <w:topLinePunct w:val="0"/>
              <w:autoSpaceDE/>
              <w:autoSpaceDN/>
              <w:bidi w:val="0"/>
              <w:adjustRightInd/>
              <w:snapToGrid/>
              <w:spacing w:after="120"/>
              <w:textAlignment w:val="auto"/>
              <w:rPr>
                <w:rFonts w:ascii="Arial" w:hAnsi="Arial" w:cs="Arial"/>
                <w:b/>
                <w:sz w:val="20"/>
                <w:szCs w:val="20"/>
              </w:rPr>
            </w:pPr>
            <w:bookmarkStart w:id="3" w:name="_Hlk65757415"/>
            <w:r>
              <w:rPr>
                <w:rFonts w:ascii="Arial" w:hAnsi="Arial" w:cs="Arial"/>
                <w:b/>
                <w:sz w:val="20"/>
                <w:szCs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cs="Arial"/>
                <w:b/>
                <w:sz w:val="20"/>
                <w:szCs w:val="20"/>
              </w:rPr>
            </w:pPr>
            <w:r>
              <w:rPr>
                <w:rFonts w:ascii="Arial" w:hAnsi="Arial" w:cs="Arial"/>
                <w:b/>
                <w:sz w:val="20"/>
                <w:szCs w:val="20"/>
              </w:rPr>
              <w:t>To RAN4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cs="Arial"/>
                <w:sz w:val="20"/>
                <w:szCs w:val="20"/>
              </w:rPr>
            </w:pPr>
            <w:r>
              <w:rPr>
                <w:rFonts w:ascii="Arial" w:hAnsi="Arial" w:cs="Arial"/>
                <w:b/>
                <w:sz w:val="20"/>
                <w:szCs w:val="20"/>
              </w:rPr>
              <w:t>ACTION:</w:t>
            </w:r>
            <w:r>
              <w:rPr>
                <w:rFonts w:ascii="Arial" w:hAnsi="Arial" w:cs="Arial"/>
                <w:b/>
                <w:sz w:val="20"/>
                <w:szCs w:val="20"/>
              </w:rPr>
              <w:tab/>
            </w:r>
            <w:r>
              <w:rPr>
                <w:rFonts w:ascii="Arial" w:hAnsi="Arial" w:cs="Arial"/>
                <w:sz w:val="20"/>
                <w:szCs w:val="20"/>
              </w:rPr>
              <w:t xml:space="preserve">RAN5 kindly asks RAN4 group to clarify if the EN-DC IMD exceptions are applicable only when the IMD product falls into the victim carrier, and if SA requirements apply otherwise in the case of 2UL. Also, to clarify the criteria that need to be fulfilled in order for MSD=0 to apply.  </w:t>
            </w:r>
            <w:bookmarkEnd w:id="3"/>
          </w:p>
        </w:tc>
      </w:tr>
    </w:tbl>
    <w:p>
      <w:pPr>
        <w:keepNext/>
        <w:keepLines/>
        <w:pageBreakBefore w:val="0"/>
        <w:kinsoku/>
        <w:wordWrap/>
        <w:overflowPunct/>
        <w:topLinePunct w:val="0"/>
        <w:autoSpaceDE/>
        <w:autoSpaceDN/>
        <w:bidi w:val="0"/>
        <w:adjustRightInd/>
        <w:snapToGrid/>
        <w:textAlignment w:val="auto"/>
        <w:rPr>
          <w:sz w:val="20"/>
          <w:szCs w:val="20"/>
          <w:lang w:eastAsia="zh-CN"/>
        </w:rPr>
      </w:pPr>
    </w:p>
    <w:p>
      <w:pPr>
        <w:keepNext/>
        <w:keepLines/>
        <w:pageBreakBefore w:val="0"/>
        <w:kinsoku/>
        <w:wordWrap/>
        <w:overflowPunct/>
        <w:topLinePunct w:val="0"/>
        <w:autoSpaceDE/>
        <w:autoSpaceDN/>
        <w:bidi w:val="0"/>
        <w:adjustRightInd/>
        <w:snapToGrid/>
        <w:textAlignment w:val="auto"/>
        <w:rPr>
          <w:rFonts w:hint="eastAsia"/>
          <w:sz w:val="20"/>
          <w:szCs w:val="20"/>
          <w:lang w:val="en-US" w:eastAsia="zh-CN"/>
        </w:rPr>
      </w:pPr>
      <w:r>
        <w:rPr>
          <w:rFonts w:hint="eastAsia"/>
          <w:sz w:val="20"/>
          <w:szCs w:val="20"/>
          <w:lang w:val="en-US" w:eastAsia="zh-CN"/>
        </w:rPr>
        <w:t>In the past two meetings, two questions for clarification were included in the RAN4 discussion:</w:t>
      </w:r>
    </w:p>
    <w:p>
      <w:pPr>
        <w:keepNext/>
        <w:keepLines/>
        <w:pageBreakBefore w:val="0"/>
        <w:numPr>
          <w:ilvl w:val="0"/>
          <w:numId w:val="0"/>
        </w:numPr>
        <w:kinsoku/>
        <w:wordWrap/>
        <w:overflowPunct w:val="0"/>
        <w:topLinePunct w:val="0"/>
        <w:autoSpaceDE w:val="0"/>
        <w:autoSpaceDN w:val="0"/>
        <w:bidi w:val="0"/>
        <w:adjustRightInd w:val="0"/>
        <w:snapToGrid/>
        <w:spacing w:after="180"/>
        <w:textAlignment w:val="baseline"/>
        <w:rPr>
          <w:rFonts w:hint="default" w:ascii="Times New Roman" w:hAnsi="Times New Roman" w:eastAsia="Yu Mincho" w:cs="Times New Roman"/>
          <w:b w:val="0"/>
          <w:bCs w:val="0"/>
          <w:i w:val="0"/>
          <w:iCs/>
          <w:color w:val="auto"/>
          <w:sz w:val="20"/>
          <w:szCs w:val="20"/>
          <w:highlight w:val="none"/>
          <w:lang w:val="en-US" w:eastAsia="zh-CN" w:bidi="ar-SA"/>
        </w:rPr>
      </w:pPr>
      <w:r>
        <w:rPr>
          <w:rFonts w:hint="default" w:ascii="Times New Roman" w:hAnsi="Times New Roman" w:eastAsia="Yu Mincho" w:cs="Times New Roman"/>
          <w:b/>
          <w:bCs/>
          <w:i w:val="0"/>
          <w:iCs/>
          <w:color w:val="auto"/>
          <w:sz w:val="20"/>
          <w:szCs w:val="20"/>
          <w:highlight w:val="none"/>
          <w:lang w:val="en-US" w:eastAsia="zh-CN" w:bidi="ar-SA"/>
        </w:rPr>
        <w:t>Clarification on Q1:</w:t>
      </w:r>
      <w:r>
        <w:rPr>
          <w:rFonts w:hint="default" w:ascii="Times New Roman" w:hAnsi="Times New Roman" w:eastAsia="Yu Mincho" w:cs="Times New Roman"/>
          <w:b w:val="0"/>
          <w:bCs w:val="0"/>
          <w:i w:val="0"/>
          <w:iCs/>
          <w:color w:val="auto"/>
          <w:sz w:val="20"/>
          <w:szCs w:val="20"/>
          <w:highlight w:val="none"/>
          <w:lang w:val="en-US" w:eastAsia="zh-CN" w:bidi="ar-SA"/>
        </w:rPr>
        <w:t xml:space="preserve"> If the EN-DC IMD exceptions are applicable only when the IMD product falls into the victim carrier, and if SA requirements apply otherwise in the case of 2UL.</w:t>
      </w:r>
    </w:p>
    <w:p>
      <w:pPr>
        <w:keepNext/>
        <w:keepLines/>
        <w:pageBreakBefore w:val="0"/>
        <w:numPr>
          <w:ilvl w:val="0"/>
          <w:numId w:val="0"/>
        </w:numPr>
        <w:kinsoku/>
        <w:wordWrap/>
        <w:overflowPunct w:val="0"/>
        <w:topLinePunct w:val="0"/>
        <w:autoSpaceDE w:val="0"/>
        <w:autoSpaceDN w:val="0"/>
        <w:bidi w:val="0"/>
        <w:adjustRightInd w:val="0"/>
        <w:snapToGrid/>
        <w:spacing w:after="180"/>
        <w:textAlignment w:val="baseline"/>
        <w:rPr>
          <w:rFonts w:hint="default" w:ascii="Times New Roman" w:hAnsi="Times New Roman" w:eastAsia="Yu Mincho" w:cs="Times New Roman"/>
          <w:b w:val="0"/>
          <w:bCs w:val="0"/>
          <w:i w:val="0"/>
          <w:iCs/>
          <w:color w:val="auto"/>
          <w:sz w:val="20"/>
          <w:szCs w:val="20"/>
          <w:highlight w:val="none"/>
          <w:lang w:val="en-US" w:eastAsia="zh-CN" w:bidi="ar-SA"/>
        </w:rPr>
      </w:pPr>
      <w:r>
        <w:rPr>
          <w:rFonts w:hint="default" w:ascii="Times New Roman" w:hAnsi="Times New Roman" w:eastAsia="Yu Mincho" w:cs="Times New Roman"/>
          <w:b/>
          <w:bCs/>
          <w:i w:val="0"/>
          <w:iCs/>
          <w:color w:val="auto"/>
          <w:sz w:val="20"/>
          <w:szCs w:val="20"/>
          <w:highlight w:val="none"/>
          <w:lang w:val="en-US" w:eastAsia="zh-CN" w:bidi="ar-SA"/>
        </w:rPr>
        <w:t xml:space="preserve">Clarification on Q2: </w:t>
      </w:r>
      <w:r>
        <w:rPr>
          <w:rFonts w:hint="default" w:ascii="Times New Roman" w:hAnsi="Times New Roman" w:eastAsia="Yu Mincho" w:cs="Times New Roman"/>
          <w:b w:val="0"/>
          <w:bCs w:val="0"/>
          <w:i w:val="0"/>
          <w:iCs/>
          <w:color w:val="auto"/>
          <w:sz w:val="20"/>
          <w:szCs w:val="20"/>
          <w:highlight w:val="none"/>
          <w:lang w:val="en-US" w:eastAsia="zh-CN" w:bidi="ar-SA"/>
        </w:rPr>
        <w:t>Clarify the criteria that need to be fulfilled in order for MSD=0 to apply.</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eastAsia" w:eastAsia="宋体" w:cs="Times New Roman"/>
          <w:i w:val="0"/>
          <w:iCs w:val="0"/>
          <w:color w:val="auto"/>
          <w:sz w:val="20"/>
          <w:szCs w:val="20"/>
          <w:highlight w:val="none"/>
          <w:lang w:val="en-US" w:eastAsia="zh-CN"/>
        </w:rPr>
        <w:t xml:space="preserve">For </w:t>
      </w:r>
      <w:r>
        <w:rPr>
          <w:rFonts w:hint="default" w:ascii="Times New Roman" w:hAnsi="Times New Roman" w:eastAsia="Yu Mincho" w:cs="Times New Roman"/>
          <w:b/>
          <w:bCs/>
          <w:i w:val="0"/>
          <w:iCs/>
          <w:color w:val="auto"/>
          <w:sz w:val="20"/>
          <w:szCs w:val="20"/>
          <w:highlight w:val="none"/>
          <w:lang w:val="en-US" w:eastAsia="zh-CN" w:bidi="ar-SA"/>
        </w:rPr>
        <w:t>Clarification on Q1</w:t>
      </w:r>
      <w:r>
        <w:rPr>
          <w:rFonts w:hint="eastAsia" w:eastAsia="宋体" w:cs="Times New Roman"/>
          <w:i w:val="0"/>
          <w:iCs w:val="0"/>
          <w:color w:val="auto"/>
          <w:sz w:val="20"/>
          <w:szCs w:val="20"/>
          <w:highlight w:val="none"/>
          <w:lang w:val="en-US" w:eastAsia="zh-CN"/>
        </w:rPr>
        <w:t>, the tentative agreements in [2]</w:t>
      </w:r>
    </w:p>
    <w:p>
      <w:pPr>
        <w:keepNext/>
        <w:keepLines/>
        <w:pageBreakBefore w:val="0"/>
        <w:numPr>
          <w:ilvl w:val="0"/>
          <w:numId w:val="13"/>
        </w:numPr>
        <w:kinsoku/>
        <w:wordWrap/>
        <w:overflowPunct/>
        <w:topLinePunct w:val="0"/>
        <w:autoSpaceDE/>
        <w:autoSpaceDN/>
        <w:bidi w:val="0"/>
        <w:adjustRightInd/>
        <w:snapToGrid/>
        <w:spacing w:after="180"/>
        <w:ind w:left="360" w:hanging="360" w:firstLineChars="0"/>
        <w:textAlignment w:val="auto"/>
        <w:rPr>
          <w:rFonts w:ascii="Times New Roman" w:hAnsi="Times New Roman" w:eastAsia="等线" w:cs="Times New Roman"/>
          <w:i/>
          <w:iCs w:val="0"/>
          <w:color w:val="auto"/>
          <w:sz w:val="20"/>
          <w:szCs w:val="20"/>
          <w:lang w:val="en-US" w:eastAsia="zh-CN" w:bidi="ar-SA"/>
        </w:rPr>
      </w:pPr>
      <w:r>
        <w:rPr>
          <w:rFonts w:ascii="Times New Roman" w:hAnsi="Times New Roman" w:eastAsia="MS Mincho" w:cs="Times New Roman"/>
          <w:i/>
          <w:iCs w:val="0"/>
          <w:color w:val="auto"/>
          <w:sz w:val="20"/>
          <w:szCs w:val="20"/>
          <w:lang w:val="en-US" w:eastAsia="zh-CN" w:bidi="ar-SA"/>
        </w:rPr>
        <w:t>Yes, SA requirements shall be applied for dual UL carrier frequency combinations when no IMD product (up to 5th orders) falls into the victim’s RX CBW and no other EN-DC exception requirements are defined, i.e. no exception due to 1) harmonics (Tx or RX), 2) cross-band isolation, 3) counter-intermodulation (C-IM)</w:t>
      </w:r>
    </w:p>
    <w:p>
      <w:pPr>
        <w:keepNext/>
        <w:keepLines/>
        <w:pageBreakBefore w:val="0"/>
        <w:numPr>
          <w:ilvl w:val="0"/>
          <w:numId w:val="0"/>
        </w:numPr>
        <w:kinsoku/>
        <w:wordWrap/>
        <w:overflowPunct w:val="0"/>
        <w:topLinePunct w:val="0"/>
        <w:autoSpaceDE w:val="0"/>
        <w:autoSpaceDN w:val="0"/>
        <w:bidi w:val="0"/>
        <w:adjustRightInd w:val="0"/>
        <w:snapToGrid/>
        <w:spacing w:after="180"/>
        <w:textAlignment w:val="baseline"/>
        <w:rPr>
          <w:rFonts w:hint="default" w:ascii="Times New Roman" w:hAnsi="Times New Roman" w:eastAsia="Yu Mincho" w:cs="Times New Roman"/>
          <w:b w:val="0"/>
          <w:bCs w:val="0"/>
          <w:iCs/>
          <w:color w:val="auto"/>
          <w:highlight w:val="none"/>
          <w:lang w:val="en-US" w:eastAsia="zh-CN" w:bidi="ar-SA"/>
        </w:rPr>
      </w:pPr>
      <w:r>
        <w:rPr>
          <w:rFonts w:hint="eastAsia" w:eastAsia="宋体" w:cs="Times New Roman"/>
          <w:i w:val="0"/>
          <w:iCs w:val="0"/>
          <w:color w:val="auto"/>
          <w:sz w:val="20"/>
          <w:szCs w:val="20"/>
          <w:highlight w:val="none"/>
          <w:lang w:val="en-US" w:eastAsia="zh-CN"/>
        </w:rPr>
        <w:t xml:space="preserve">However, no consensus for </w:t>
      </w:r>
      <w:r>
        <w:rPr>
          <w:rFonts w:hint="default" w:ascii="Times New Roman" w:hAnsi="Times New Roman" w:eastAsia="Yu Mincho" w:cs="Times New Roman"/>
          <w:b/>
          <w:bCs/>
          <w:i w:val="0"/>
          <w:iCs/>
          <w:color w:val="auto"/>
          <w:sz w:val="20"/>
          <w:szCs w:val="20"/>
          <w:highlight w:val="none"/>
          <w:lang w:val="en-US" w:eastAsia="zh-CN" w:bidi="ar-SA"/>
        </w:rPr>
        <w:t>Clarification on Q2</w:t>
      </w:r>
      <w:r>
        <w:rPr>
          <w:rFonts w:hint="eastAsia" w:eastAsia="Yu Mincho" w:cs="Times New Roman"/>
          <w:b/>
          <w:bCs/>
          <w:i w:val="0"/>
          <w:iCs/>
          <w:color w:val="auto"/>
          <w:sz w:val="20"/>
          <w:szCs w:val="20"/>
          <w:highlight w:val="none"/>
          <w:lang w:val="en-US" w:eastAsia="zh-CN" w:bidi="ar-SA"/>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this issue, and draft LS is attached at the end of the contribution.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kinsoku/>
        <w:wordWrap/>
        <w:topLinePunct w:val="0"/>
        <w:bidi w:val="0"/>
        <w:snapToGrid/>
        <w:rPr>
          <w:rFonts w:hint="default" w:ascii="Times New Roman" w:hAnsi="Times New Roman" w:eastAsia="等线" w:cs="Times New Roman"/>
          <w:b w:val="0"/>
          <w:bCs w:val="0"/>
          <w:color w:val="auto"/>
          <w:sz w:val="20"/>
          <w:u w:val="singl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The candidate </w:t>
      </w:r>
      <w:r>
        <w:rPr>
          <w:rFonts w:hint="eastAsia" w:ascii="Times New Roman" w:hAnsi="Times New Roman" w:eastAsia="宋体" w:cs="Times New Roman"/>
          <w:b w:val="0"/>
          <w:bCs w:val="0"/>
          <w:color w:val="auto"/>
          <w:sz w:val="20"/>
          <w:szCs w:val="20"/>
          <w:highlight w:val="none"/>
          <w:lang w:val="en-US" w:eastAsia="zh-CN"/>
        </w:rPr>
        <w:t xml:space="preserve">options </w:t>
      </w:r>
      <w:r>
        <w:rPr>
          <w:rFonts w:hint="default" w:ascii="Times New Roman" w:hAnsi="Times New Roman" w:eastAsia="宋体" w:cs="Times New Roman"/>
          <w:b w:val="0"/>
          <w:bCs w:val="0"/>
          <w:color w:val="auto"/>
          <w:sz w:val="20"/>
          <w:szCs w:val="20"/>
          <w:highlight w:val="none"/>
          <w:lang w:val="en-US" w:eastAsia="zh-CN"/>
        </w:rPr>
        <w:t>for the a</w:t>
      </w:r>
      <w:r>
        <w:rPr>
          <w:rFonts w:hint="default" w:ascii="Times New Roman" w:hAnsi="Times New Roman" w:eastAsia="等线" w:cs="Times New Roman"/>
          <w:b w:val="0"/>
          <w:bCs w:val="0"/>
          <w:color w:val="auto"/>
          <w:sz w:val="20"/>
          <w:u w:val="none"/>
          <w:lang w:eastAsia="ko-KR"/>
        </w:rPr>
        <w:t xml:space="preserve">nswer to </w:t>
      </w:r>
      <w:r>
        <w:rPr>
          <w:rFonts w:hint="default" w:ascii="Times New Roman" w:hAnsi="Times New Roman" w:eastAsia="Yu Mincho" w:cs="Times New Roman"/>
          <w:b/>
          <w:bCs/>
          <w:i w:val="0"/>
          <w:iCs/>
          <w:color w:val="auto"/>
          <w:sz w:val="20"/>
          <w:szCs w:val="20"/>
          <w:highlight w:val="none"/>
          <w:lang w:val="en-US" w:eastAsia="zh-CN" w:bidi="ar-SA"/>
        </w:rPr>
        <w:t>Clarification on Q2</w:t>
      </w:r>
      <w:r>
        <w:rPr>
          <w:rFonts w:hint="default" w:ascii="Times New Roman" w:hAnsi="Times New Roman" w:eastAsia="等线" w:cs="Times New Roman"/>
          <w:b w:val="0"/>
          <w:bCs w:val="0"/>
          <w:color w:val="auto"/>
          <w:sz w:val="20"/>
          <w:u w:val="none"/>
          <w:lang w:eastAsia="ko-KR"/>
        </w:rPr>
        <w:t xml:space="preserve"> </w:t>
      </w:r>
      <w:r>
        <w:rPr>
          <w:rFonts w:hint="eastAsia" w:ascii="Times New Roman" w:hAnsi="Times New Roman" w:eastAsia="等线" w:cs="Times New Roman"/>
          <w:b w:val="0"/>
          <w:bCs w:val="0"/>
          <w:color w:val="auto"/>
          <w:sz w:val="20"/>
          <w:u w:val="none"/>
          <w:lang w:val="en-US" w:eastAsia="zh-CN"/>
        </w:rPr>
        <w:t xml:space="preserve"> are listed as following:</w:t>
      </w:r>
    </w:p>
    <w:p>
      <w:pPr>
        <w:keepNext/>
        <w:keepLines/>
        <w:pageBreakBefore w:val="0"/>
        <w:widowControl/>
        <w:numPr>
          <w:ilvl w:val="1"/>
          <w:numId w:val="14"/>
        </w:numPr>
        <w:tabs>
          <w:tab w:val="left" w:pos="-840"/>
          <w:tab w:val="clear" w:pos="-1680"/>
        </w:tabs>
        <w:kinsoku/>
        <w:wordWrap/>
        <w:overflowPunct/>
        <w:topLinePunct w:val="0"/>
        <w:autoSpaceDE/>
        <w:autoSpaceDN/>
        <w:bidi w:val="0"/>
        <w:adjustRightInd/>
        <w:snapToGrid/>
        <w:spacing w:after="120"/>
        <w:ind w:left="0" w:leftChars="0" w:firstLine="420" w:firstLineChars="0"/>
        <w:textAlignment w:val="auto"/>
        <w:rPr>
          <w:rFonts w:ascii="Times New Roman" w:hAnsi="Times New Roman" w:eastAsia="宋体" w:cs="Times New Roman"/>
          <w:strike w:val="0"/>
          <w:dstrike w:val="0"/>
          <w:color w:val="auto"/>
          <w:sz w:val="20"/>
          <w:szCs w:val="20"/>
          <w:lang w:val="en-GB" w:eastAsia="zh-CN" w:bidi="ar-SA"/>
        </w:rPr>
      </w:pPr>
      <w:r>
        <w:rPr>
          <w:rFonts w:ascii="Times New Roman" w:hAnsi="Times New Roman" w:eastAsia="宋体" w:cs="Times New Roman"/>
          <w:strike w:val="0"/>
          <w:dstrike w:val="0"/>
          <w:color w:val="auto"/>
          <w:sz w:val="20"/>
          <w:szCs w:val="20"/>
          <w:lang w:val="en-GB" w:eastAsia="zh-CN" w:bidi="ar-SA"/>
        </w:rPr>
        <w:t>Option 1: MSD=0 case is not tested for band combinations having IMD exceptions.</w:t>
      </w:r>
    </w:p>
    <w:p>
      <w:pPr>
        <w:keepNext/>
        <w:keepLines/>
        <w:pageBreakBefore w:val="0"/>
        <w:widowControl/>
        <w:numPr>
          <w:ilvl w:val="1"/>
          <w:numId w:val="14"/>
        </w:numPr>
        <w:tabs>
          <w:tab w:val="left" w:pos="-840"/>
          <w:tab w:val="clear" w:pos="-1680"/>
        </w:tabs>
        <w:kinsoku/>
        <w:wordWrap/>
        <w:overflowPunct/>
        <w:topLinePunct w:val="0"/>
        <w:autoSpaceDE/>
        <w:autoSpaceDN/>
        <w:bidi w:val="0"/>
        <w:adjustRightInd/>
        <w:snapToGrid/>
        <w:spacing w:after="120"/>
        <w:ind w:left="0" w:leftChars="0" w:firstLine="420" w:firstLineChars="0"/>
        <w:textAlignment w:val="auto"/>
        <w:rPr>
          <w:rFonts w:ascii="Times New Roman" w:hAnsi="Times New Roman" w:eastAsia="宋体" w:cs="Times New Roman"/>
          <w:strike w:val="0"/>
          <w:dstrike w:val="0"/>
          <w:color w:val="auto"/>
          <w:sz w:val="20"/>
          <w:szCs w:val="20"/>
          <w:lang w:val="en-GB" w:eastAsia="zh-CN" w:bidi="ar-SA"/>
        </w:rPr>
      </w:pPr>
      <w:r>
        <w:rPr>
          <w:rFonts w:ascii="Times New Roman" w:hAnsi="Times New Roman" w:eastAsia="宋体" w:cs="Times New Roman"/>
          <w:strike w:val="0"/>
          <w:dstrike w:val="0"/>
          <w:color w:val="auto"/>
          <w:sz w:val="20"/>
          <w:szCs w:val="20"/>
          <w:lang w:val="en-GB" w:eastAsia="zh-CN" w:bidi="ar-SA"/>
        </w:rPr>
        <w:t xml:space="preserve">Option 2: When carrier frequencies and bandwidths are selected such that there is no overlapping interference </w:t>
      </w:r>
      <w:r>
        <w:rPr>
          <w:rFonts w:hint="eastAsia" w:ascii="Times New Roman" w:hAnsi="Times New Roman" w:eastAsia="宋体" w:cs="Times New Roman"/>
          <w:strike w:val="0"/>
          <w:dstrike w:val="0"/>
          <w:color w:val="auto"/>
          <w:sz w:val="20"/>
          <w:szCs w:val="20"/>
          <w:lang w:val="en-US" w:eastAsia="zh-CN" w:bidi="ar-SA"/>
        </w:rPr>
        <w:tab/>
      </w:r>
      <w:r>
        <w:rPr>
          <w:rFonts w:hint="eastAsia" w:ascii="Times New Roman" w:hAnsi="Times New Roman" w:eastAsia="宋体" w:cs="Times New Roman"/>
          <w:strike w:val="0"/>
          <w:dstrike w:val="0"/>
          <w:color w:val="auto"/>
          <w:sz w:val="20"/>
          <w:szCs w:val="20"/>
          <w:lang w:val="en-US" w:eastAsia="zh-CN" w:bidi="ar-SA"/>
        </w:rPr>
        <w:tab/>
      </w:r>
      <w:r>
        <w:rPr>
          <w:rFonts w:ascii="Times New Roman" w:hAnsi="Times New Roman" w:eastAsia="宋体" w:cs="Times New Roman"/>
          <w:strike w:val="0"/>
          <w:dstrike w:val="0"/>
          <w:color w:val="auto"/>
          <w:sz w:val="20"/>
          <w:szCs w:val="20"/>
          <w:lang w:val="en-GB" w:eastAsia="zh-CN" w:bidi="ar-SA"/>
        </w:rPr>
        <w:t xml:space="preserve">based on the equations defined in TR37.863, MSD=0 could be applied, and only test the IMD exceptions due to </w:t>
      </w:r>
      <w:r>
        <w:rPr>
          <w:rFonts w:hint="eastAsia" w:ascii="Times New Roman" w:hAnsi="Times New Roman" w:eastAsia="宋体" w:cs="Times New Roman"/>
          <w:strike w:val="0"/>
          <w:dstrike w:val="0"/>
          <w:color w:val="auto"/>
          <w:sz w:val="20"/>
          <w:szCs w:val="20"/>
          <w:lang w:val="en-US" w:eastAsia="zh-CN" w:bidi="ar-SA"/>
        </w:rPr>
        <w:tab/>
      </w:r>
      <w:r>
        <w:rPr>
          <w:rFonts w:hint="eastAsia" w:ascii="Times New Roman" w:hAnsi="Times New Roman" w:eastAsia="宋体" w:cs="Times New Roman"/>
          <w:strike w:val="0"/>
          <w:dstrike w:val="0"/>
          <w:color w:val="auto"/>
          <w:sz w:val="20"/>
          <w:szCs w:val="20"/>
          <w:lang w:val="en-US" w:eastAsia="zh-CN" w:bidi="ar-SA"/>
        </w:rPr>
        <w:tab/>
      </w:r>
      <w:r>
        <w:rPr>
          <w:rFonts w:ascii="Times New Roman" w:hAnsi="Times New Roman" w:eastAsia="宋体" w:cs="Times New Roman"/>
          <w:strike w:val="0"/>
          <w:dstrike w:val="0"/>
          <w:color w:val="auto"/>
          <w:sz w:val="20"/>
          <w:szCs w:val="20"/>
          <w:lang w:val="en-GB" w:eastAsia="zh-CN" w:bidi="ar-SA"/>
        </w:rPr>
        <w:t xml:space="preserve">IMD interference defined in RAN4 spec. MSD=0 case is not tested for band combinations having IMD </w:t>
      </w:r>
      <w:r>
        <w:rPr>
          <w:rFonts w:hint="eastAsia" w:ascii="Times New Roman" w:hAnsi="Times New Roman" w:eastAsia="宋体" w:cs="Times New Roman"/>
          <w:strike w:val="0"/>
          <w:dstrike w:val="0"/>
          <w:color w:val="auto"/>
          <w:sz w:val="20"/>
          <w:szCs w:val="20"/>
          <w:lang w:val="en-US" w:eastAsia="zh-CN" w:bidi="ar-SA"/>
        </w:rPr>
        <w:tab/>
      </w:r>
      <w:r>
        <w:rPr>
          <w:rFonts w:hint="eastAsia" w:ascii="Times New Roman" w:hAnsi="Times New Roman" w:eastAsia="宋体" w:cs="Times New Roman"/>
          <w:strike w:val="0"/>
          <w:dstrike w:val="0"/>
          <w:color w:val="auto"/>
          <w:sz w:val="20"/>
          <w:szCs w:val="20"/>
          <w:lang w:val="en-US" w:eastAsia="zh-CN" w:bidi="ar-SA"/>
        </w:rPr>
        <w:tab/>
      </w:r>
      <w:r>
        <w:rPr>
          <w:rFonts w:hint="eastAsia" w:ascii="Times New Roman" w:hAnsi="Times New Roman" w:eastAsia="宋体" w:cs="Times New Roman"/>
          <w:strike w:val="0"/>
          <w:dstrike w:val="0"/>
          <w:color w:val="auto"/>
          <w:sz w:val="20"/>
          <w:szCs w:val="20"/>
          <w:lang w:val="en-US" w:eastAsia="zh-CN" w:bidi="ar-SA"/>
        </w:rPr>
        <w:tab/>
      </w:r>
      <w:r>
        <w:rPr>
          <w:rFonts w:hint="eastAsia" w:ascii="Times New Roman" w:hAnsi="Times New Roman" w:eastAsia="宋体" w:cs="Times New Roman"/>
          <w:strike w:val="0"/>
          <w:dstrike w:val="0"/>
          <w:color w:val="auto"/>
          <w:sz w:val="20"/>
          <w:szCs w:val="20"/>
          <w:lang w:val="en-US" w:eastAsia="zh-CN" w:bidi="ar-SA"/>
        </w:rPr>
        <w:tab/>
      </w:r>
      <w:r>
        <w:rPr>
          <w:rFonts w:ascii="Times New Roman" w:hAnsi="Times New Roman" w:eastAsia="宋体" w:cs="Times New Roman"/>
          <w:strike w:val="0"/>
          <w:dstrike w:val="0"/>
          <w:color w:val="auto"/>
          <w:sz w:val="20"/>
          <w:szCs w:val="20"/>
          <w:lang w:val="en-GB" w:eastAsia="zh-CN" w:bidi="ar-SA"/>
        </w:rPr>
        <w:t>exceptions</w:t>
      </w:r>
    </w:p>
    <w:p>
      <w:pPr>
        <w:keepNext/>
        <w:keepLines/>
        <w:pageBreakBefore w:val="0"/>
        <w:widowControl/>
        <w:numPr>
          <w:ilvl w:val="1"/>
          <w:numId w:val="14"/>
        </w:numPr>
        <w:tabs>
          <w:tab w:val="left" w:pos="-840"/>
          <w:tab w:val="clear" w:pos="-1680"/>
        </w:tabs>
        <w:kinsoku/>
        <w:wordWrap/>
        <w:overflowPunct/>
        <w:topLinePunct w:val="0"/>
        <w:autoSpaceDE/>
        <w:autoSpaceDN/>
        <w:bidi w:val="0"/>
        <w:adjustRightInd/>
        <w:snapToGrid/>
        <w:spacing w:after="120"/>
        <w:ind w:left="0" w:leftChars="0" w:firstLine="420" w:firstLineChars="0"/>
        <w:textAlignment w:val="auto"/>
        <w:rPr>
          <w:rFonts w:ascii="Times New Roman" w:hAnsi="Times New Roman" w:eastAsia="宋体" w:cs="Times New Roman"/>
          <w:strike w:val="0"/>
          <w:color w:val="auto"/>
          <w:sz w:val="20"/>
          <w:szCs w:val="20"/>
          <w:lang w:val="en-GB" w:eastAsia="zh-CN" w:bidi="ar-SA"/>
        </w:rPr>
      </w:pPr>
      <w:r>
        <w:rPr>
          <w:rFonts w:ascii="Times New Roman" w:hAnsi="Times New Roman" w:eastAsia="MS Mincho" w:cs="Times New Roman"/>
          <w:strike w:val="0"/>
          <w:color w:val="auto"/>
          <w:sz w:val="20"/>
          <w:szCs w:val="20"/>
          <w:lang w:val="en-GB" w:eastAsia="zh-CN" w:bidi="ar-SA"/>
        </w:rPr>
        <w:t xml:space="preserve">Option 3: RAN4 to select some severe MSD cases and add another setting in clause 7.3B.2.3.5 of TS38.101-3 </w:t>
      </w:r>
      <w:r>
        <w:rPr>
          <w:rFonts w:hint="eastAsia" w:ascii="Times New Roman" w:hAnsi="Times New Roman" w:eastAsia="MS Mincho" w:cs="Times New Roman"/>
          <w:strike w:val="0"/>
          <w:color w:val="auto"/>
          <w:sz w:val="20"/>
          <w:szCs w:val="20"/>
          <w:lang w:val="en-US" w:eastAsia="zh-CN" w:bidi="ar-SA"/>
        </w:rPr>
        <w:tab/>
      </w:r>
      <w:r>
        <w:rPr>
          <w:rFonts w:hint="eastAsia" w:ascii="Times New Roman" w:hAnsi="Times New Roman" w:eastAsia="MS Mincho" w:cs="Times New Roman"/>
          <w:strike w:val="0"/>
          <w:color w:val="auto"/>
          <w:sz w:val="20"/>
          <w:szCs w:val="20"/>
          <w:lang w:val="en-US" w:eastAsia="zh-CN" w:bidi="ar-SA"/>
        </w:rPr>
        <w:tab/>
      </w:r>
      <w:r>
        <w:rPr>
          <w:rFonts w:ascii="Times New Roman" w:hAnsi="Times New Roman" w:eastAsia="MS Mincho" w:cs="Times New Roman"/>
          <w:strike w:val="0"/>
          <w:color w:val="auto"/>
          <w:sz w:val="20"/>
          <w:szCs w:val="20"/>
          <w:lang w:val="en-GB" w:eastAsia="zh-CN" w:bidi="ar-SA"/>
        </w:rPr>
        <w:t xml:space="preserve">with lower (or 0 dB) MSD. This is in alignment with how it is already specified for 2nd order harmonics in </w:t>
      </w:r>
      <w:r>
        <w:rPr>
          <w:rFonts w:hint="eastAsia" w:ascii="Times New Roman" w:hAnsi="Times New Roman" w:eastAsia="MS Mincho" w:cs="Times New Roman"/>
          <w:strike w:val="0"/>
          <w:color w:val="auto"/>
          <w:sz w:val="20"/>
          <w:szCs w:val="20"/>
          <w:lang w:val="en-US" w:eastAsia="zh-CN" w:bidi="ar-SA"/>
        </w:rPr>
        <w:tab/>
      </w:r>
      <w:r>
        <w:rPr>
          <w:rFonts w:hint="eastAsia" w:ascii="Times New Roman" w:hAnsi="Times New Roman" w:eastAsia="MS Mincho" w:cs="Times New Roman"/>
          <w:strike w:val="0"/>
          <w:color w:val="auto"/>
          <w:sz w:val="20"/>
          <w:szCs w:val="20"/>
          <w:lang w:val="en-US" w:eastAsia="zh-CN" w:bidi="ar-SA"/>
        </w:rPr>
        <w:tab/>
      </w:r>
      <w:r>
        <w:rPr>
          <w:rFonts w:hint="eastAsia" w:ascii="Times New Roman" w:hAnsi="Times New Roman" w:eastAsia="MS Mincho" w:cs="Times New Roman"/>
          <w:strike w:val="0"/>
          <w:color w:val="auto"/>
          <w:sz w:val="20"/>
          <w:szCs w:val="20"/>
          <w:lang w:val="en-US" w:eastAsia="zh-CN" w:bidi="ar-SA"/>
        </w:rPr>
        <w:tab/>
      </w:r>
      <w:r>
        <w:rPr>
          <w:rFonts w:ascii="Times New Roman" w:hAnsi="Times New Roman" w:eastAsia="MS Mincho" w:cs="Times New Roman"/>
          <w:strike w:val="0"/>
          <w:color w:val="auto"/>
          <w:sz w:val="20"/>
          <w:szCs w:val="20"/>
          <w:lang w:val="en-GB" w:eastAsia="zh-CN" w:bidi="ar-SA"/>
        </w:rPr>
        <w:t xml:space="preserve">clause 7.3B.2.3.1 of TS38.101-3. </w:t>
      </w:r>
    </w:p>
    <w:p>
      <w:pPr>
        <w:keepNext/>
        <w:keepLines/>
        <w:pageBreakBefore w:val="0"/>
        <w:widowControl/>
        <w:numPr>
          <w:ilvl w:val="1"/>
          <w:numId w:val="14"/>
        </w:numPr>
        <w:tabs>
          <w:tab w:val="left" w:pos="-840"/>
          <w:tab w:val="clear" w:pos="-1680"/>
        </w:tabs>
        <w:kinsoku/>
        <w:wordWrap/>
        <w:overflowPunct/>
        <w:topLinePunct w:val="0"/>
        <w:autoSpaceDE/>
        <w:autoSpaceDN/>
        <w:bidi w:val="0"/>
        <w:adjustRightInd/>
        <w:snapToGrid/>
        <w:spacing w:after="120"/>
        <w:ind w:left="0" w:leftChars="0" w:firstLine="420" w:firstLineChars="0"/>
        <w:textAlignment w:val="auto"/>
        <w:rPr>
          <w:rFonts w:ascii="Times New Roman" w:hAnsi="Times New Roman" w:eastAsia="宋体" w:cs="Times New Roman"/>
          <w:strike w:val="0"/>
          <w:dstrike w:val="0"/>
          <w:color w:val="auto"/>
          <w:sz w:val="20"/>
          <w:szCs w:val="20"/>
          <w:lang w:val="en-GB" w:eastAsia="zh-CN" w:bidi="ar-SA"/>
        </w:rPr>
      </w:pPr>
      <w:r>
        <w:rPr>
          <w:rFonts w:ascii="Times New Roman" w:hAnsi="Times New Roman" w:eastAsia="MS Mincho" w:cs="Times New Roman"/>
          <w:strike w:val="0"/>
          <w:dstrike w:val="0"/>
          <w:color w:val="auto"/>
          <w:sz w:val="20"/>
          <w:szCs w:val="20"/>
          <w:lang w:val="en-GB" w:eastAsia="zh-CN" w:bidi="ar-SA"/>
        </w:rPr>
        <w:t xml:space="preserve">Option 4: RAN4 to indicate that if one UL CC is transmitting at Pmin, the high MSD value is not applicable and </w:t>
      </w:r>
      <w:r>
        <w:rPr>
          <w:rFonts w:hint="eastAsia" w:ascii="Times New Roman" w:hAnsi="Times New Roman" w:eastAsia="MS Mincho" w:cs="Times New Roman"/>
          <w:strike w:val="0"/>
          <w:dstrike w:val="0"/>
          <w:color w:val="auto"/>
          <w:sz w:val="20"/>
          <w:szCs w:val="20"/>
          <w:lang w:val="en-US" w:eastAsia="zh-CN" w:bidi="ar-SA"/>
        </w:rPr>
        <w:tab/>
      </w:r>
      <w:r>
        <w:rPr>
          <w:rFonts w:hint="eastAsia" w:ascii="Times New Roman" w:hAnsi="Times New Roman" w:eastAsia="MS Mincho" w:cs="Times New Roman"/>
          <w:strike w:val="0"/>
          <w:dstrike w:val="0"/>
          <w:color w:val="auto"/>
          <w:sz w:val="20"/>
          <w:szCs w:val="20"/>
          <w:lang w:val="en-US" w:eastAsia="zh-CN" w:bidi="ar-SA"/>
        </w:rPr>
        <w:tab/>
      </w:r>
      <w:r>
        <w:rPr>
          <w:rFonts w:ascii="Times New Roman" w:hAnsi="Times New Roman" w:eastAsia="MS Mincho" w:cs="Times New Roman"/>
          <w:strike w:val="0"/>
          <w:dstrike w:val="0"/>
          <w:color w:val="auto"/>
          <w:sz w:val="20"/>
          <w:szCs w:val="20"/>
          <w:lang w:val="en-GB" w:eastAsia="zh-CN" w:bidi="ar-SA"/>
        </w:rPr>
        <w:t>MSD=0 shall apply instead.</w:t>
      </w:r>
    </w:p>
    <w:p>
      <w:pPr>
        <w:keepNext/>
        <w:keepLines/>
        <w:pageBreakBefore w:val="0"/>
        <w:widowControl/>
        <w:numPr>
          <w:ilvl w:val="1"/>
          <w:numId w:val="14"/>
        </w:numPr>
        <w:tabs>
          <w:tab w:val="left" w:pos="-840"/>
          <w:tab w:val="clear" w:pos="-1680"/>
        </w:tabs>
        <w:kinsoku/>
        <w:wordWrap/>
        <w:overflowPunct/>
        <w:topLinePunct w:val="0"/>
        <w:autoSpaceDE/>
        <w:autoSpaceDN/>
        <w:bidi w:val="0"/>
        <w:adjustRightInd/>
        <w:snapToGrid/>
        <w:spacing w:after="120"/>
        <w:ind w:left="0" w:leftChars="0" w:firstLine="420" w:firstLineChars="0"/>
        <w:textAlignment w:val="auto"/>
        <w:rPr>
          <w:rFonts w:ascii="Times New Roman" w:hAnsi="Times New Roman" w:eastAsia="宋体" w:cs="Times New Roman"/>
          <w:strike w:val="0"/>
          <w:color w:val="auto"/>
          <w:sz w:val="20"/>
          <w:szCs w:val="20"/>
          <w:lang w:val="en-GB" w:eastAsia="zh-CN" w:bidi="ar-SA"/>
        </w:rPr>
      </w:pPr>
      <w:r>
        <w:rPr>
          <w:rFonts w:ascii="Times New Roman" w:hAnsi="Times New Roman" w:eastAsia="MS Mincho" w:cs="Times New Roman"/>
          <w:strike w:val="0"/>
          <w:color w:val="auto"/>
          <w:sz w:val="20"/>
          <w:szCs w:val="20"/>
          <w:lang w:val="en-GB" w:eastAsia="zh-CN" w:bidi="ar-SA"/>
        </w:rPr>
        <w:t xml:space="preserve">Option 5: no IMD products fall into the victim carrier, however, whether it is meaningful to do this analysis is up </w:t>
      </w:r>
      <w:r>
        <w:rPr>
          <w:rFonts w:hint="eastAsia" w:ascii="Times New Roman" w:hAnsi="Times New Roman" w:eastAsia="MS Mincho" w:cs="Times New Roman"/>
          <w:strike w:val="0"/>
          <w:color w:val="auto"/>
          <w:sz w:val="20"/>
          <w:szCs w:val="20"/>
          <w:lang w:val="en-US" w:eastAsia="zh-CN" w:bidi="ar-SA"/>
        </w:rPr>
        <w:tab/>
      </w:r>
      <w:r>
        <w:rPr>
          <w:rFonts w:hint="eastAsia" w:ascii="Times New Roman" w:hAnsi="Times New Roman" w:eastAsia="MS Mincho" w:cs="Times New Roman"/>
          <w:strike w:val="0"/>
          <w:color w:val="auto"/>
          <w:sz w:val="20"/>
          <w:szCs w:val="20"/>
          <w:lang w:val="en-US" w:eastAsia="zh-CN" w:bidi="ar-SA"/>
        </w:rPr>
        <w:tab/>
      </w:r>
      <w:r>
        <w:rPr>
          <w:rFonts w:ascii="Times New Roman" w:hAnsi="Times New Roman" w:eastAsia="MS Mincho" w:cs="Times New Roman"/>
          <w:strike w:val="0"/>
          <w:color w:val="auto"/>
          <w:sz w:val="20"/>
          <w:szCs w:val="20"/>
          <w:lang w:val="en-GB" w:eastAsia="zh-CN" w:bidi="ar-SA"/>
        </w:rPr>
        <w:t>to RAN5</w:t>
      </w:r>
    </w:p>
    <w:p>
      <w:pPr>
        <w:keepNext/>
        <w:keepLines/>
        <w:pageBreakBefore w:val="0"/>
        <w:widowControl/>
        <w:numPr>
          <w:ilvl w:val="1"/>
          <w:numId w:val="14"/>
        </w:numPr>
        <w:tabs>
          <w:tab w:val="left" w:pos="-840"/>
          <w:tab w:val="clear" w:pos="-1680"/>
        </w:tabs>
        <w:kinsoku/>
        <w:wordWrap/>
        <w:overflowPunct/>
        <w:topLinePunct w:val="0"/>
        <w:autoSpaceDE/>
        <w:autoSpaceDN/>
        <w:bidi w:val="0"/>
        <w:adjustRightInd/>
        <w:snapToGrid/>
        <w:spacing w:after="120"/>
        <w:ind w:left="0" w:leftChars="0" w:firstLine="420" w:firstLineChars="0"/>
        <w:textAlignment w:val="auto"/>
        <w:rPr>
          <w:rFonts w:hint="default" w:ascii="Times New Roman" w:hAnsi="Times New Roman" w:eastAsia="宋体" w:cs="Times New Roman"/>
          <w:b w:val="0"/>
          <w:bCs w:val="0"/>
          <w:color w:val="auto"/>
          <w:sz w:val="20"/>
          <w:szCs w:val="20"/>
          <w:highlight w:val="none"/>
          <w:lang w:val="en-US" w:eastAsia="zh-CN"/>
        </w:rPr>
      </w:pPr>
      <w:r>
        <w:rPr>
          <w:rFonts w:ascii="Times New Roman" w:hAnsi="Times New Roman" w:eastAsia="宋体" w:cs="Times New Roman"/>
          <w:strike w:val="0"/>
          <w:color w:val="auto"/>
          <w:sz w:val="20"/>
          <w:szCs w:val="20"/>
          <w:lang w:val="en-GB" w:eastAsia="zh-CN" w:bidi="ar-SA"/>
        </w:rPr>
        <w:t xml:space="preserve">Option 6: In RAN4 specs, no general criteria is defined in which REFSENS can be fulfilled with MSD=0 for the </w:t>
      </w:r>
      <w:r>
        <w:rPr>
          <w:rFonts w:hint="eastAsia" w:ascii="Times New Roman" w:hAnsi="Times New Roman" w:eastAsia="宋体" w:cs="Times New Roman"/>
          <w:strike w:val="0"/>
          <w:color w:val="auto"/>
          <w:sz w:val="20"/>
          <w:szCs w:val="20"/>
          <w:lang w:val="en-US" w:eastAsia="zh-CN" w:bidi="ar-SA"/>
        </w:rPr>
        <w:tab/>
      </w:r>
      <w:r>
        <w:rPr>
          <w:rFonts w:hint="eastAsia" w:ascii="Times New Roman" w:hAnsi="Times New Roman" w:eastAsia="宋体" w:cs="Times New Roman"/>
          <w:strike w:val="0"/>
          <w:color w:val="auto"/>
          <w:sz w:val="20"/>
          <w:szCs w:val="20"/>
          <w:lang w:val="en-US" w:eastAsia="zh-CN" w:bidi="ar-SA"/>
        </w:rPr>
        <w:tab/>
      </w:r>
      <w:r>
        <w:rPr>
          <w:rFonts w:ascii="Times New Roman" w:hAnsi="Times New Roman" w:eastAsia="宋体" w:cs="Times New Roman"/>
          <w:strike w:val="0"/>
          <w:color w:val="auto"/>
          <w:sz w:val="20"/>
          <w:szCs w:val="20"/>
          <w:lang w:val="en-GB" w:eastAsia="zh-CN" w:bidi="ar-SA"/>
        </w:rPr>
        <w:t xml:space="preserve">EN-DC combinations which have MSD exceptions due to IMD interference (2 UL active) and </w:t>
      </w:r>
      <w:r>
        <w:rPr>
          <w:rFonts w:ascii="Times New Roman" w:hAnsi="Times New Roman" w:eastAsia="MS Mincho" w:cs="Times New Roman"/>
          <w:strike w:val="0"/>
          <w:color w:val="auto"/>
          <w:sz w:val="20"/>
          <w:szCs w:val="20"/>
          <w:lang w:val="en-GB" w:eastAsia="zh-CN" w:bidi="ar-SA"/>
        </w:rPr>
        <w:t xml:space="preserve">RAN4 kindly </w:t>
      </w:r>
      <w:r>
        <w:rPr>
          <w:rFonts w:hint="eastAsia" w:ascii="Times New Roman" w:hAnsi="Times New Roman" w:eastAsia="MS Mincho" w:cs="Times New Roman"/>
          <w:strike w:val="0"/>
          <w:color w:val="auto"/>
          <w:sz w:val="20"/>
          <w:szCs w:val="20"/>
          <w:lang w:val="en-US" w:eastAsia="zh-CN" w:bidi="ar-SA"/>
        </w:rPr>
        <w:tab/>
      </w:r>
      <w:r>
        <w:rPr>
          <w:rFonts w:hint="eastAsia" w:ascii="Times New Roman" w:hAnsi="Times New Roman" w:eastAsia="MS Mincho" w:cs="Times New Roman"/>
          <w:strike w:val="0"/>
          <w:color w:val="auto"/>
          <w:sz w:val="20"/>
          <w:szCs w:val="20"/>
          <w:lang w:val="en-US" w:eastAsia="zh-CN" w:bidi="ar-SA"/>
        </w:rPr>
        <w:tab/>
      </w:r>
      <w:r>
        <w:rPr>
          <w:rFonts w:hint="eastAsia" w:ascii="Times New Roman" w:hAnsi="Times New Roman" w:eastAsia="MS Mincho" w:cs="Times New Roman"/>
          <w:strike w:val="0"/>
          <w:color w:val="auto"/>
          <w:sz w:val="20"/>
          <w:szCs w:val="20"/>
          <w:lang w:val="en-US" w:eastAsia="zh-CN" w:bidi="ar-SA"/>
        </w:rPr>
        <w:tab/>
      </w:r>
      <w:r>
        <w:rPr>
          <w:rFonts w:ascii="Times New Roman" w:hAnsi="Times New Roman" w:eastAsia="MS Mincho" w:cs="Times New Roman"/>
          <w:strike w:val="0"/>
          <w:color w:val="auto"/>
          <w:sz w:val="20"/>
          <w:szCs w:val="20"/>
          <w:lang w:val="en-GB" w:eastAsia="zh-CN" w:bidi="ar-SA"/>
        </w:rPr>
        <w:t>recommend RAN5 to only test the w</w:t>
      </w:r>
      <w:r>
        <w:rPr>
          <w:rFonts w:ascii="Times New Roman" w:hAnsi="Times New Roman" w:eastAsia="MS Mincho" w:cs="Times New Roman"/>
          <w:color w:val="auto"/>
          <w:sz w:val="20"/>
          <w:szCs w:val="20"/>
          <w:lang w:val="en-GB" w:eastAsia="zh-CN" w:bidi="ar-SA"/>
        </w:rPr>
        <w:t>orst-case self-desensitization for MSD exception due to IMD interference.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0"/>
          <w:highlight w:val="none"/>
          <w:lang w:val="en-US" w:eastAsia="zh-CN"/>
        </w:rPr>
      </w:pPr>
      <w:r>
        <w:rPr>
          <w:rFonts w:hint="eastAsia" w:eastAsia="宋体" w:cs="Times New Roman"/>
          <w:i w:val="0"/>
          <w:iCs w:val="0"/>
          <w:color w:val="auto"/>
          <w:sz w:val="20"/>
          <w:szCs w:val="20"/>
          <w:highlight w:val="none"/>
          <w:lang w:val="en-US" w:eastAsia="zh-CN"/>
        </w:rPr>
        <w:t>After the 1</w:t>
      </w:r>
      <w:r>
        <w:rPr>
          <w:rFonts w:hint="eastAsia" w:eastAsia="宋体" w:cs="Times New Roman"/>
          <w:i w:val="0"/>
          <w:iCs w:val="0"/>
          <w:color w:val="auto"/>
          <w:sz w:val="20"/>
          <w:szCs w:val="20"/>
          <w:highlight w:val="none"/>
          <w:vertAlign w:val="superscript"/>
          <w:lang w:val="en-US" w:eastAsia="zh-CN"/>
        </w:rPr>
        <w:t>st</w:t>
      </w:r>
      <w:r>
        <w:rPr>
          <w:rFonts w:hint="eastAsia" w:eastAsia="宋体" w:cs="Times New Roman"/>
          <w:i w:val="0"/>
          <w:iCs w:val="0"/>
          <w:color w:val="auto"/>
          <w:sz w:val="20"/>
          <w:szCs w:val="20"/>
          <w:highlight w:val="none"/>
          <w:lang w:val="en-US" w:eastAsia="zh-CN"/>
        </w:rPr>
        <w:t xml:space="preserve"> round discussion, the views were converged as the following alternatives:</w:t>
      </w:r>
    </w:p>
    <w:p>
      <w:pPr>
        <w:keepNext/>
        <w:keepLines/>
        <w:pageBreakBefore w:val="0"/>
        <w:numPr>
          <w:ilvl w:val="1"/>
          <w:numId w:val="13"/>
        </w:numPr>
        <w:kinsoku/>
        <w:wordWrap/>
        <w:overflowPunct w:val="0"/>
        <w:topLinePunct w:val="0"/>
        <w:autoSpaceDE w:val="0"/>
        <w:autoSpaceDN w:val="0"/>
        <w:bidi w:val="0"/>
        <w:adjustRightInd w:val="0"/>
        <w:snapToGrid/>
        <w:spacing w:after="180"/>
        <w:ind w:left="1080" w:hanging="360" w:firstLineChars="0"/>
        <w:textAlignment w:val="baseline"/>
        <w:rPr>
          <w:rFonts w:hint="default" w:ascii="Times New Roman" w:hAnsi="Times New Roman" w:eastAsia="Yu Mincho" w:cs="Times New Roman"/>
          <w:b w:val="0"/>
          <w:bCs w:val="0"/>
          <w:i w:val="0"/>
          <w:iCs/>
          <w:color w:val="auto"/>
          <w:sz w:val="20"/>
          <w:szCs w:val="20"/>
          <w:highlight w:val="none"/>
          <w:lang w:val="en-US" w:eastAsia="zh-CN" w:bidi="ar-SA"/>
        </w:rPr>
      </w:pPr>
      <w:r>
        <w:rPr>
          <w:rFonts w:hint="default" w:ascii="Times New Roman" w:hAnsi="Times New Roman" w:eastAsia="Yu Mincho" w:cs="Times New Roman"/>
          <w:b w:val="0"/>
          <w:bCs w:val="0"/>
          <w:i w:val="0"/>
          <w:iCs/>
          <w:color w:val="auto"/>
          <w:sz w:val="20"/>
          <w:szCs w:val="20"/>
          <w:highlight w:val="none"/>
          <w:lang w:val="en-US" w:eastAsia="zh-CN" w:bidi="ar-SA"/>
        </w:rPr>
        <w:t>Alt. #1: Option 6</w:t>
      </w:r>
    </w:p>
    <w:p>
      <w:pPr>
        <w:keepNext/>
        <w:keepLines/>
        <w:pageBreakBefore w:val="0"/>
        <w:numPr>
          <w:ilvl w:val="1"/>
          <w:numId w:val="13"/>
        </w:numPr>
        <w:kinsoku/>
        <w:wordWrap/>
        <w:overflowPunct w:val="0"/>
        <w:topLinePunct w:val="0"/>
        <w:autoSpaceDE w:val="0"/>
        <w:autoSpaceDN w:val="0"/>
        <w:bidi w:val="0"/>
        <w:adjustRightInd w:val="0"/>
        <w:snapToGrid/>
        <w:spacing w:after="180"/>
        <w:ind w:left="1080" w:hanging="360" w:firstLineChars="0"/>
        <w:textAlignment w:val="baseline"/>
        <w:rPr>
          <w:rFonts w:hint="default" w:ascii="Times New Roman" w:hAnsi="Times New Roman" w:eastAsia="Yu Mincho" w:cs="Times New Roman"/>
          <w:b w:val="0"/>
          <w:bCs w:val="0"/>
          <w:iCs/>
          <w:color w:val="auto"/>
          <w:sz w:val="20"/>
          <w:szCs w:val="20"/>
          <w:highlight w:val="none"/>
          <w:lang w:val="en-US" w:eastAsia="zh-CN" w:bidi="ar-SA"/>
        </w:rPr>
      </w:pPr>
      <w:r>
        <w:rPr>
          <w:rFonts w:hint="default" w:ascii="Times New Roman" w:hAnsi="Times New Roman" w:eastAsia="Yu Mincho" w:cs="Times New Roman"/>
          <w:b w:val="0"/>
          <w:bCs w:val="0"/>
          <w:iCs/>
          <w:color w:val="auto"/>
          <w:sz w:val="20"/>
          <w:szCs w:val="20"/>
          <w:highlight w:val="none"/>
          <w:lang w:val="en-US" w:eastAsia="zh-CN" w:bidi="ar-SA"/>
        </w:rPr>
        <w:t>Alt. #2: Option 3 or Option 5</w:t>
      </w:r>
    </w:p>
    <w:p>
      <w:pPr>
        <w:keepNext/>
        <w:keepLines/>
        <w:pageBreakBefore w:val="0"/>
        <w:numPr>
          <w:ilvl w:val="1"/>
          <w:numId w:val="13"/>
        </w:numPr>
        <w:kinsoku/>
        <w:wordWrap/>
        <w:overflowPunct w:val="0"/>
        <w:topLinePunct w:val="0"/>
        <w:autoSpaceDE w:val="0"/>
        <w:autoSpaceDN w:val="0"/>
        <w:bidi w:val="0"/>
        <w:adjustRightInd w:val="0"/>
        <w:snapToGrid/>
        <w:spacing w:after="180"/>
        <w:ind w:left="1080" w:hanging="360" w:firstLineChars="0"/>
        <w:textAlignment w:val="baseline"/>
        <w:rPr>
          <w:rFonts w:hint="default" w:ascii="Times New Roman" w:hAnsi="Times New Roman" w:eastAsia="Yu Mincho" w:cs="Times New Roman"/>
          <w:b w:val="0"/>
          <w:bCs w:val="0"/>
          <w:iCs/>
          <w:color w:val="auto"/>
          <w:sz w:val="20"/>
          <w:szCs w:val="20"/>
          <w:highlight w:val="none"/>
          <w:lang w:val="en-US" w:eastAsia="zh-CN" w:bidi="ar-SA"/>
        </w:rPr>
      </w:pPr>
      <w:r>
        <w:rPr>
          <w:rFonts w:hint="default" w:ascii="Times New Roman" w:hAnsi="Times New Roman" w:eastAsia="Yu Mincho" w:cs="Times New Roman"/>
          <w:b w:val="0"/>
          <w:bCs w:val="0"/>
          <w:iCs/>
          <w:color w:val="auto"/>
          <w:sz w:val="20"/>
          <w:szCs w:val="20"/>
          <w:highlight w:val="none"/>
          <w:lang w:val="en-US" w:eastAsia="zh-CN" w:bidi="ar-SA"/>
        </w:rPr>
        <w:t xml:space="preserve">Alt.# 3: </w:t>
      </w:r>
      <w:r>
        <w:rPr>
          <w:rFonts w:hint="default" w:ascii="Times New Roman" w:hAnsi="Times New Roman" w:eastAsia="MS Mincho" w:cs="Times New Roman"/>
          <w:b w:val="0"/>
          <w:bCs w:val="0"/>
          <w:color w:val="auto"/>
          <w:sz w:val="20"/>
          <w:szCs w:val="20"/>
          <w:highlight w:val="none"/>
          <w:lang w:val="en-GB" w:eastAsia="en-US" w:bidi="ar-SA"/>
        </w:rPr>
        <w:t>MSD=0 could be only applied when carrier frequencies and bandwidths are selected for each active UL band such that there is no any interference falling into DL carriers under all the conditions in Question 1. However, whether it is meaningful to do this analysis is up to RAN5</w:t>
      </w:r>
    </w:p>
    <w:p>
      <w:pPr>
        <w:keepNext/>
        <w:keepLines/>
        <w:pageBreakBefore w:val="0"/>
        <w:kinsoku/>
        <w:wordWrap/>
        <w:topLinePunct w:val="0"/>
        <w:bidi w:val="0"/>
        <w:snapToGrid/>
        <w:spacing w:after="120"/>
        <w:jc w:val="both"/>
        <w:rPr>
          <w:rFonts w:hint="eastAsia"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rPr>
        <w:t xml:space="preserve">For option 5, it seems </w:t>
      </w:r>
      <w:r>
        <w:rPr>
          <w:rFonts w:hint="eastAsia" w:eastAsia="宋体" w:cs="Times New Roman"/>
          <w:b w:val="0"/>
          <w:bCs w:val="0"/>
          <w:color w:val="auto"/>
          <w:sz w:val="20"/>
          <w:szCs w:val="20"/>
          <w:highlight w:val="none"/>
          <w:lang w:val="en-US" w:eastAsia="zh-CN"/>
        </w:rPr>
        <w:t xml:space="preserve">it is </w:t>
      </w:r>
      <w:r>
        <w:rPr>
          <w:rFonts w:hint="eastAsia" w:ascii="Times New Roman" w:hAnsi="Times New Roman" w:eastAsia="宋体" w:cs="Times New Roman"/>
          <w:b w:val="0"/>
          <w:bCs w:val="0"/>
          <w:color w:val="auto"/>
          <w:sz w:val="20"/>
          <w:szCs w:val="20"/>
          <w:highlight w:val="none"/>
          <w:lang w:val="en-US" w:eastAsia="zh-CN"/>
        </w:rPr>
        <w:t>a litter bit duplicated</w:t>
      </w:r>
      <w:r>
        <w:rPr>
          <w:rFonts w:hint="eastAsia"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CN"/>
        </w:rPr>
        <w:t xml:space="preserve">with the answer to </w:t>
      </w:r>
      <w:r>
        <w:rPr>
          <w:rFonts w:hint="default" w:ascii="Times New Roman" w:hAnsi="Times New Roman" w:eastAsia="Yu Mincho" w:cs="Times New Roman"/>
          <w:b/>
          <w:bCs/>
          <w:i w:val="0"/>
          <w:iCs/>
          <w:color w:val="auto"/>
          <w:sz w:val="20"/>
          <w:szCs w:val="20"/>
          <w:highlight w:val="none"/>
          <w:lang w:val="en-US" w:eastAsia="zh-CN" w:bidi="ar-SA"/>
        </w:rPr>
        <w:t>Clarification on Q</w:t>
      </w:r>
      <w:r>
        <w:rPr>
          <w:rFonts w:hint="eastAsia" w:eastAsia="Yu Mincho" w:cs="Times New Roman"/>
          <w:b/>
          <w:bCs/>
          <w:i w:val="0"/>
          <w:iCs/>
          <w:color w:val="auto"/>
          <w:sz w:val="20"/>
          <w:szCs w:val="20"/>
          <w:highlight w:val="none"/>
          <w:lang w:val="en-US" w:eastAsia="zh-CN" w:bidi="ar-SA"/>
        </w:rPr>
        <w:t>1</w:t>
      </w:r>
      <w:r>
        <w:rPr>
          <w:rFonts w:hint="default" w:ascii="Times New Roman" w:hAnsi="Times New Roman" w:eastAsia="等线" w:cs="Times New Roman"/>
          <w:b w:val="0"/>
          <w:bCs w:val="0"/>
          <w:color w:val="auto"/>
          <w:sz w:val="20"/>
          <w:szCs w:val="20"/>
          <w:u w:val="none"/>
          <w:lang w:eastAsia="ko-KR"/>
        </w:rPr>
        <w:t xml:space="preserve"> </w:t>
      </w:r>
      <w:r>
        <w:rPr>
          <w:rFonts w:hint="eastAsia" w:ascii="Times New Roman" w:hAnsi="Times New Roman" w:eastAsia="宋体" w:cs="Times New Roman"/>
          <w:b w:val="0"/>
          <w:bCs w:val="0"/>
          <w:color w:val="auto"/>
          <w:sz w:val="20"/>
          <w:szCs w:val="20"/>
          <w:highlight w:val="none"/>
          <w:lang w:val="en-US" w:eastAsia="zh-CN"/>
        </w:rPr>
        <w:t xml:space="preserve">but without the restriction of </w:t>
      </w:r>
      <w:r>
        <w:rPr>
          <w:rFonts w:hint="default" w:ascii="Times New Roman" w:hAnsi="Times New Roman" w:eastAsia="宋体" w:cs="Times New Roman"/>
          <w:b w:val="0"/>
          <w:bCs w:val="0"/>
          <w:color w:val="auto"/>
          <w:sz w:val="20"/>
          <w:szCs w:val="20"/>
          <w:highlight w:val="none"/>
          <w:lang w:val="en-US" w:eastAsia="zh-CN"/>
        </w:rPr>
        <w:t>‘</w:t>
      </w:r>
      <w:r>
        <w:rPr>
          <w:rFonts w:ascii="Times New Roman" w:hAnsi="Times New Roman" w:eastAsia="MS Mincho" w:cs="Times New Roman"/>
          <w:i/>
          <w:iCs w:val="0"/>
          <w:color w:val="auto"/>
          <w:sz w:val="20"/>
          <w:szCs w:val="20"/>
          <w:lang w:val="en-US" w:eastAsia="zh-CN" w:bidi="ar-SA"/>
        </w:rPr>
        <w:t>up to 5th orders</w:t>
      </w:r>
      <w:r>
        <w:rPr>
          <w:rFonts w:hint="default" w:ascii="Times New Roman" w:hAnsi="Times New Roman"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 xml:space="preserve"> We think </w:t>
      </w:r>
      <w:r>
        <w:rPr>
          <w:rFonts w:hint="eastAsia" w:ascii="Times New Roman" w:hAnsi="Times New Roman" w:eastAsia="宋体" w:cs="Times New Roman"/>
          <w:b w:val="0"/>
          <w:bCs w:val="0"/>
          <w:color w:val="auto"/>
          <w:sz w:val="20"/>
          <w:szCs w:val="20"/>
          <w:highlight w:val="none"/>
          <w:lang w:val="en-US" w:eastAsia="zh-CN"/>
        </w:rPr>
        <w:t xml:space="preserve">the restriction of </w:t>
      </w:r>
      <w:r>
        <w:rPr>
          <w:rFonts w:hint="default" w:ascii="Times New Roman" w:hAnsi="Times New Roman" w:eastAsia="宋体" w:cs="Times New Roman"/>
          <w:b w:val="0"/>
          <w:bCs w:val="0"/>
          <w:color w:val="auto"/>
          <w:sz w:val="20"/>
          <w:szCs w:val="20"/>
          <w:highlight w:val="none"/>
          <w:lang w:val="en-US" w:eastAsia="zh-CN"/>
        </w:rPr>
        <w:t>‘</w:t>
      </w:r>
      <w:r>
        <w:rPr>
          <w:rFonts w:ascii="Times New Roman" w:hAnsi="Times New Roman" w:eastAsia="MS Mincho" w:cs="Times New Roman"/>
          <w:i/>
          <w:iCs w:val="0"/>
          <w:color w:val="auto"/>
          <w:sz w:val="20"/>
          <w:szCs w:val="20"/>
          <w:lang w:val="en-US" w:eastAsia="zh-CN" w:bidi="ar-SA"/>
        </w:rPr>
        <w:t>up to 5th orders</w:t>
      </w:r>
      <w:r>
        <w:rPr>
          <w:rFonts w:hint="default" w:ascii="Times New Roman" w:hAnsi="Times New Roman"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 is important information since the MSD values are defined up to 5</w:t>
      </w:r>
      <w:r>
        <w:rPr>
          <w:rFonts w:hint="eastAsia" w:eastAsia="宋体" w:cs="Times New Roman"/>
          <w:b w:val="0"/>
          <w:bCs w:val="0"/>
          <w:color w:val="auto"/>
          <w:sz w:val="20"/>
          <w:szCs w:val="20"/>
          <w:highlight w:val="none"/>
          <w:vertAlign w:val="superscript"/>
          <w:lang w:val="en-US" w:eastAsia="zh-CN"/>
        </w:rPr>
        <w:t>th</w:t>
      </w:r>
      <w:r>
        <w:rPr>
          <w:rFonts w:hint="eastAsia" w:eastAsia="宋体" w:cs="Times New Roman"/>
          <w:b w:val="0"/>
          <w:bCs w:val="0"/>
          <w:color w:val="auto"/>
          <w:sz w:val="20"/>
          <w:szCs w:val="20"/>
          <w:highlight w:val="none"/>
          <w:lang w:val="en-US" w:eastAsia="zh-CN"/>
        </w:rPr>
        <w:t xml:space="preserve"> order IMD in RAN4 spec, which means the </w:t>
      </w:r>
      <w:r>
        <w:rPr>
          <w:rFonts w:hint="eastAsia" w:ascii="Times New Roman" w:hAnsi="Times New Roman" w:eastAsia="宋体" w:cs="Times New Roman"/>
          <w:b w:val="0"/>
          <w:bCs w:val="0"/>
          <w:color w:val="auto"/>
          <w:sz w:val="20"/>
          <w:szCs w:val="20"/>
          <w:highlight w:val="none"/>
          <w:lang w:val="en-US" w:eastAsia="zh-CN"/>
        </w:rPr>
        <w:t>&gt;5</w:t>
      </w:r>
      <w:r>
        <w:rPr>
          <w:rFonts w:hint="eastAsia" w:ascii="Times New Roman" w:hAnsi="Times New Roman" w:eastAsia="宋体" w:cs="Times New Roman"/>
          <w:b w:val="0"/>
          <w:bCs w:val="0"/>
          <w:color w:val="auto"/>
          <w:sz w:val="20"/>
          <w:szCs w:val="20"/>
          <w:highlight w:val="none"/>
          <w:vertAlign w:val="superscript"/>
          <w:lang w:val="en-US" w:eastAsia="zh-CN"/>
        </w:rPr>
        <w:t>th</w:t>
      </w:r>
      <w:r>
        <w:rPr>
          <w:rFonts w:hint="eastAsia" w:ascii="Times New Roman" w:hAnsi="Times New Roman" w:eastAsia="宋体" w:cs="Times New Roman"/>
          <w:b w:val="0"/>
          <w:bCs w:val="0"/>
          <w:color w:val="auto"/>
          <w:sz w:val="20"/>
          <w:szCs w:val="20"/>
          <w:highlight w:val="none"/>
          <w:lang w:val="en-US" w:eastAsia="zh-CN"/>
        </w:rPr>
        <w:t xml:space="preserve"> higher order IMD</w:t>
      </w:r>
      <w:r>
        <w:rPr>
          <w:rFonts w:hint="eastAsia" w:eastAsia="宋体" w:cs="Times New Roman"/>
          <w:b w:val="0"/>
          <w:bCs w:val="0"/>
          <w:color w:val="auto"/>
          <w:sz w:val="20"/>
          <w:szCs w:val="20"/>
          <w:highlight w:val="none"/>
          <w:lang w:val="en-US" w:eastAsia="zh-CN"/>
        </w:rPr>
        <w:t>s are not considered in RAN4 and that is</w:t>
      </w:r>
      <w:r>
        <w:rPr>
          <w:rFonts w:hint="eastAsia" w:ascii="Times New Roman" w:hAnsi="Times New Roman" w:eastAsia="宋体" w:cs="Times New Roman"/>
          <w:b w:val="0"/>
          <w:bCs w:val="0"/>
          <w:color w:val="auto"/>
          <w:sz w:val="20"/>
          <w:szCs w:val="20"/>
          <w:highlight w:val="none"/>
          <w:lang w:val="en-US" w:eastAsia="zh-CN"/>
        </w:rPr>
        <w:t xml:space="preserve"> the principle </w:t>
      </w:r>
      <w:r>
        <w:rPr>
          <w:rFonts w:hint="eastAsia" w:eastAsia="宋体" w:cs="Times New Roman"/>
          <w:b w:val="0"/>
          <w:bCs w:val="0"/>
          <w:color w:val="auto"/>
          <w:sz w:val="20"/>
          <w:szCs w:val="20"/>
          <w:highlight w:val="none"/>
          <w:lang w:val="en-US" w:eastAsia="zh-CN"/>
        </w:rPr>
        <w:t>fr</w:t>
      </w:r>
      <w:r>
        <w:rPr>
          <w:rFonts w:hint="eastAsia" w:ascii="Times New Roman" w:hAnsi="Times New Roman" w:eastAsia="宋体" w:cs="Times New Roman"/>
          <w:b w:val="0"/>
          <w:bCs w:val="0"/>
          <w:color w:val="auto"/>
          <w:sz w:val="20"/>
          <w:szCs w:val="20"/>
          <w:highlight w:val="none"/>
          <w:lang w:val="en-US" w:eastAsia="zh-CN"/>
        </w:rPr>
        <w:t>om LTE. However, it does not mean the &gt;5</w:t>
      </w:r>
      <w:r>
        <w:rPr>
          <w:rFonts w:hint="eastAsia" w:ascii="Times New Roman" w:hAnsi="Times New Roman" w:eastAsia="宋体" w:cs="Times New Roman"/>
          <w:b w:val="0"/>
          <w:bCs w:val="0"/>
          <w:color w:val="auto"/>
          <w:sz w:val="20"/>
          <w:szCs w:val="20"/>
          <w:highlight w:val="none"/>
          <w:vertAlign w:val="superscript"/>
          <w:lang w:val="en-US" w:eastAsia="zh-CN"/>
        </w:rPr>
        <w:t>th</w:t>
      </w:r>
      <w:r>
        <w:rPr>
          <w:rFonts w:hint="eastAsia" w:ascii="Times New Roman" w:hAnsi="Times New Roman" w:eastAsia="宋体" w:cs="Times New Roman"/>
          <w:b w:val="0"/>
          <w:bCs w:val="0"/>
          <w:color w:val="auto"/>
          <w:sz w:val="20"/>
          <w:szCs w:val="20"/>
          <w:highlight w:val="none"/>
          <w:lang w:val="en-US" w:eastAsia="zh-CN"/>
        </w:rPr>
        <w:t xml:space="preserve"> higher order IMD will not </w:t>
      </w:r>
      <w:r>
        <w:rPr>
          <w:rFonts w:hint="eastAsia" w:ascii="Times New Roman" w:hAnsi="Times New Roman" w:eastAsia="宋体" w:cs="Times New Roman"/>
          <w:b w:val="0"/>
          <w:bCs w:val="0"/>
          <w:color w:val="auto"/>
          <w:sz w:val="20"/>
          <w:szCs w:val="20"/>
          <w:highlight w:val="none"/>
          <w:lang w:val="en-GB" w:eastAsia="zh-CN"/>
        </w:rPr>
        <w:t>fall into the victim carrier</w:t>
      </w:r>
      <w:r>
        <w:rPr>
          <w:rFonts w:hint="eastAsia" w:eastAsia="宋体" w:cs="Times New Roman"/>
          <w:b w:val="0"/>
          <w:bCs w:val="0"/>
          <w:color w:val="auto"/>
          <w:sz w:val="20"/>
          <w:szCs w:val="20"/>
          <w:highlight w:val="none"/>
          <w:lang w:val="en-US" w:eastAsia="zh-CN"/>
        </w:rPr>
        <w:t xml:space="preserve"> and </w:t>
      </w:r>
      <w:r>
        <w:rPr>
          <w:rFonts w:hint="eastAsia" w:ascii="Times New Roman" w:hAnsi="Times New Roman" w:eastAsia="宋体" w:cs="Times New Roman"/>
          <w:b w:val="0"/>
          <w:bCs w:val="0"/>
          <w:color w:val="auto"/>
          <w:sz w:val="20"/>
          <w:szCs w:val="20"/>
          <w:highlight w:val="none"/>
          <w:lang w:val="en-US" w:eastAsia="zh-CN"/>
        </w:rPr>
        <w:t xml:space="preserve">cause any interference </w:t>
      </w:r>
      <w:r>
        <w:rPr>
          <w:rFonts w:hint="default" w:ascii="Times New Roman" w:hAnsi="Times New Roman" w:eastAsia="MS Mincho" w:cs="Times New Roman"/>
          <w:b w:val="0"/>
          <w:bCs w:val="0"/>
          <w:color w:val="auto"/>
          <w:sz w:val="20"/>
          <w:szCs w:val="20"/>
          <w:highlight w:val="none"/>
          <w:lang w:val="en-GB" w:eastAsia="en-US" w:bidi="ar-SA"/>
        </w:rPr>
        <w:t>falling into DL carriers</w:t>
      </w:r>
      <w:r>
        <w:rPr>
          <w:rFonts w:hint="eastAsia" w:ascii="Times New Roman" w:hAnsi="Times New Roman" w:eastAsia="宋体" w:cs="Times New Roman"/>
          <w:b w:val="0"/>
          <w:bCs w:val="0"/>
          <w:color w:val="auto"/>
          <w:sz w:val="20"/>
          <w:szCs w:val="20"/>
          <w:highlight w:val="none"/>
          <w:lang w:val="en-US" w:eastAsia="zh-CN" w:bidi="ar-SA"/>
        </w:rPr>
        <w:t xml:space="preserve">. </w:t>
      </w:r>
    </w:p>
    <w:p>
      <w:pPr>
        <w:keepNext/>
        <w:keepLines/>
        <w:pageBreakBefore w:val="0"/>
        <w:kinsoku/>
        <w:wordWrap/>
        <w:topLinePunct w:val="0"/>
        <w:bidi w:val="0"/>
        <w:snapToGrid/>
        <w:spacing w:after="120"/>
        <w:jc w:val="both"/>
        <w:rPr>
          <w:rFonts w:hint="eastAsia"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Actually, there were contributions such as [</w:t>
      </w:r>
      <w:r>
        <w:rPr>
          <w:rFonts w:hint="eastAsia" w:eastAsia="宋体" w:cs="Times New Roman"/>
          <w:b w:val="0"/>
          <w:bCs w:val="0"/>
          <w:color w:val="auto"/>
          <w:sz w:val="20"/>
          <w:szCs w:val="20"/>
          <w:highlight w:val="none"/>
          <w:lang w:val="en-US" w:eastAsia="zh-CN" w:bidi="ar-SA"/>
        </w:rPr>
        <w:t>3,</w:t>
      </w:r>
      <w:r>
        <w:rPr>
          <w:rFonts w:hint="eastAsia" w:ascii="Times New Roman" w:hAnsi="Times New Roman" w:eastAsia="宋体" w:cs="Times New Roman"/>
          <w:b w:val="0"/>
          <w:bCs w:val="0"/>
          <w:color w:val="auto"/>
          <w:sz w:val="20"/>
          <w:szCs w:val="20"/>
          <w:highlight w:val="none"/>
          <w:lang w:val="en-US" w:eastAsia="zh-CN" w:bidi="ar-SA"/>
        </w:rPr>
        <w:t xml:space="preserve">4,5] discussing the </w:t>
      </w:r>
      <w:r>
        <w:rPr>
          <w:rFonts w:hint="eastAsia" w:ascii="Times New Roman" w:hAnsi="Times New Roman" w:eastAsia="宋体" w:cs="Times New Roman"/>
          <w:b w:val="0"/>
          <w:bCs w:val="0"/>
          <w:color w:val="auto"/>
          <w:sz w:val="20"/>
          <w:szCs w:val="20"/>
          <w:highlight w:val="none"/>
          <w:lang w:val="en-US" w:eastAsia="zh-CN"/>
        </w:rPr>
        <w:t>&gt;5</w:t>
      </w:r>
      <w:r>
        <w:rPr>
          <w:rFonts w:hint="eastAsia" w:ascii="Times New Roman" w:hAnsi="Times New Roman" w:eastAsia="宋体" w:cs="Times New Roman"/>
          <w:b w:val="0"/>
          <w:bCs w:val="0"/>
          <w:color w:val="auto"/>
          <w:sz w:val="20"/>
          <w:szCs w:val="20"/>
          <w:highlight w:val="none"/>
          <w:vertAlign w:val="superscript"/>
          <w:lang w:val="en-US" w:eastAsia="zh-CN"/>
        </w:rPr>
        <w:t>th</w:t>
      </w:r>
      <w:r>
        <w:rPr>
          <w:rFonts w:hint="eastAsia" w:ascii="Times New Roman" w:hAnsi="Times New Roman" w:eastAsia="宋体" w:cs="Times New Roman"/>
          <w:b w:val="0"/>
          <w:bCs w:val="0"/>
          <w:color w:val="auto"/>
          <w:sz w:val="20"/>
          <w:szCs w:val="20"/>
          <w:highlight w:val="none"/>
          <w:lang w:val="en-US" w:eastAsia="zh-CN"/>
        </w:rPr>
        <w:t xml:space="preserve"> higher order IMD. However companies think </w:t>
      </w:r>
      <w:r>
        <w:rPr>
          <w:rFonts w:hint="eastAsia" w:eastAsia="宋体" w:cs="Times New Roman"/>
          <w:b w:val="0"/>
          <w:bCs w:val="0"/>
          <w:color w:val="auto"/>
          <w:sz w:val="20"/>
          <w:szCs w:val="20"/>
          <w:highlight w:val="none"/>
          <w:lang w:val="en-US" w:eastAsia="zh-CN"/>
        </w:rPr>
        <w:t xml:space="preserve">the </w:t>
      </w:r>
      <w:r>
        <w:rPr>
          <w:rFonts w:hint="eastAsia" w:ascii="Times New Roman" w:hAnsi="Times New Roman" w:eastAsia="宋体" w:cs="Times New Roman"/>
          <w:b w:val="0"/>
          <w:bCs w:val="0"/>
          <w:color w:val="auto"/>
          <w:sz w:val="20"/>
          <w:szCs w:val="20"/>
          <w:highlight w:val="none"/>
          <w:lang w:val="en-US" w:eastAsia="ja-JP" w:bidi="ar-SA"/>
        </w:rPr>
        <w:t>higher order IMDs</w:t>
      </w:r>
      <w:r>
        <w:rPr>
          <w:rFonts w:hint="eastAsia" w:ascii="Times New Roman" w:hAnsi="Times New Roman" w:eastAsia="宋体" w:cs="Times New Roman"/>
          <w:b w:val="0"/>
          <w:bCs w:val="0"/>
          <w:color w:val="auto"/>
          <w:sz w:val="20"/>
          <w:szCs w:val="20"/>
          <w:highlight w:val="none"/>
          <w:lang w:val="en-US" w:eastAsia="zh-CN" w:bidi="ar-SA"/>
        </w:rPr>
        <w:t xml:space="preserve"> (such as IMD6/IMD7) would not a problem since </w:t>
      </w:r>
      <w:r>
        <w:rPr>
          <w:rFonts w:hint="eastAsia" w:ascii="Times New Roman" w:hAnsi="Times New Roman" w:eastAsia="宋体" w:cs="Times New Roman"/>
          <w:b w:val="0"/>
          <w:bCs w:val="0"/>
          <w:color w:val="auto"/>
          <w:sz w:val="20"/>
          <w:szCs w:val="20"/>
          <w:highlight w:val="none"/>
          <w:lang w:val="en-US" w:eastAsia="ja-JP" w:bidi="ar-SA"/>
        </w:rPr>
        <w:t>higher order IMDs</w:t>
      </w:r>
      <w:r>
        <w:rPr>
          <w:rFonts w:hint="eastAsia" w:ascii="Times New Roman" w:hAnsi="Times New Roman" w:eastAsia="宋体" w:cs="Times New Roman"/>
          <w:b w:val="0"/>
          <w:bCs w:val="0"/>
          <w:color w:val="auto"/>
          <w:sz w:val="20"/>
          <w:szCs w:val="20"/>
          <w:highlight w:val="none"/>
          <w:lang w:val="en-US" w:eastAsia="zh-CN" w:bidi="ar-SA"/>
        </w:rPr>
        <w:t xml:space="preserve"> for PAs will not cause </w:t>
      </w:r>
      <w:r>
        <w:rPr>
          <w:rFonts w:hint="eastAsia" w:ascii="Times New Roman" w:hAnsi="Times New Roman" w:eastAsia="宋体" w:cs="Times New Roman"/>
          <w:b w:val="0"/>
          <w:bCs w:val="0"/>
          <w:color w:val="auto"/>
          <w:sz w:val="20"/>
          <w:szCs w:val="20"/>
          <w:highlight w:val="none"/>
          <w:lang w:val="en-US" w:eastAsia="ja-JP" w:bidi="ar-SA"/>
        </w:rPr>
        <w:t>generate critical intermodulation</w:t>
      </w:r>
      <w:r>
        <w:rPr>
          <w:rFonts w:hint="eastAsia" w:eastAsia="宋体" w:cs="Times New Roman"/>
          <w:b w:val="0"/>
          <w:bCs w:val="0"/>
          <w:color w:val="auto"/>
          <w:sz w:val="20"/>
          <w:szCs w:val="20"/>
          <w:highlight w:val="none"/>
          <w:lang w:val="en-US" w:eastAsia="zh-CN" w:bidi="ar-SA"/>
        </w:rPr>
        <w:t xml:space="preserve"> and such </w:t>
      </w:r>
      <w:r>
        <w:rPr>
          <w:rFonts w:hint="eastAsia" w:ascii="Times New Roman" w:hAnsi="Times New Roman" w:eastAsia="宋体" w:cs="Times New Roman"/>
          <w:b w:val="0"/>
          <w:bCs w:val="0"/>
          <w:color w:val="auto"/>
          <w:sz w:val="20"/>
          <w:szCs w:val="20"/>
          <w:highlight w:val="none"/>
          <w:lang w:val="en-US" w:eastAsia="zh-CN" w:bidi="ar-SA"/>
        </w:rPr>
        <w:t xml:space="preserve">negligible </w:t>
      </w:r>
      <w:r>
        <w:rPr>
          <w:rFonts w:hint="eastAsia" w:ascii="Times New Roman" w:hAnsi="Times New Roman" w:eastAsia="宋体" w:cs="Times New Roman"/>
          <w:b w:val="0"/>
          <w:bCs w:val="0"/>
          <w:color w:val="auto"/>
          <w:sz w:val="20"/>
          <w:szCs w:val="20"/>
          <w:highlight w:val="none"/>
          <w:lang w:val="en-US" w:eastAsia="zh-CN"/>
        </w:rPr>
        <w:t xml:space="preserve">interference </w:t>
      </w:r>
      <w:r>
        <w:rPr>
          <w:rFonts w:hint="eastAsia" w:eastAsia="宋体" w:cs="Times New Roman"/>
          <w:b w:val="0"/>
          <w:bCs w:val="0"/>
          <w:color w:val="auto"/>
          <w:sz w:val="20"/>
          <w:szCs w:val="20"/>
          <w:highlight w:val="none"/>
          <w:lang w:val="en-US" w:eastAsia="zh-CN"/>
        </w:rPr>
        <w:t>would</w:t>
      </w:r>
      <w:r>
        <w:rPr>
          <w:rFonts w:hint="eastAsia" w:ascii="Times New Roman" w:hAnsi="Times New Roman" w:eastAsia="宋体" w:cs="Times New Roman"/>
          <w:b w:val="0"/>
          <w:bCs w:val="0"/>
          <w:color w:val="auto"/>
          <w:sz w:val="20"/>
          <w:szCs w:val="20"/>
          <w:highlight w:val="none"/>
          <w:lang w:val="en-US" w:eastAsia="zh-CN" w:bidi="ar-SA"/>
        </w:rPr>
        <w:t xml:space="preserve"> degrade REFSEN with negligible MSD value</w:t>
      </w:r>
      <w:r>
        <w:rPr>
          <w:rFonts w:hint="eastAsia" w:eastAsia="宋体" w:cs="Times New Roman"/>
          <w:b w:val="0"/>
          <w:bCs w:val="0"/>
          <w:color w:val="auto"/>
          <w:sz w:val="20"/>
          <w:szCs w:val="20"/>
          <w:highlight w:val="none"/>
          <w:lang w:val="en-US" w:eastAsia="zh-CN" w:bidi="ar-SA"/>
        </w:rPr>
        <w:t xml:space="preserve">. Consequently, </w:t>
      </w:r>
      <w:r>
        <w:rPr>
          <w:rFonts w:hint="eastAsia" w:ascii="Times New Roman" w:hAnsi="Times New Roman" w:eastAsia="宋体" w:cs="Times New Roman"/>
          <w:b w:val="0"/>
          <w:bCs w:val="0"/>
          <w:color w:val="auto"/>
          <w:sz w:val="20"/>
          <w:szCs w:val="20"/>
          <w:highlight w:val="none"/>
          <w:lang w:val="en-US" w:eastAsia="ja-JP" w:bidi="ar-SA"/>
        </w:rPr>
        <w:t>higher order IMDs</w:t>
      </w:r>
      <w:r>
        <w:rPr>
          <w:rFonts w:hint="eastAsia" w:ascii="Times New Roman" w:hAnsi="Times New Roman" w:eastAsia="宋体" w:cs="Times New Roman"/>
          <w:b w:val="0"/>
          <w:bCs w:val="0"/>
          <w:color w:val="auto"/>
          <w:sz w:val="20"/>
          <w:szCs w:val="20"/>
          <w:highlight w:val="none"/>
          <w:lang w:val="en-US" w:eastAsia="zh-CN" w:bidi="ar-SA"/>
        </w:rPr>
        <w:t xml:space="preserve"> (such as IMD6/IMD7)</w:t>
      </w:r>
      <w:r>
        <w:rPr>
          <w:rFonts w:hint="eastAsia" w:eastAsia="宋体" w:cs="Times New Roman"/>
          <w:b w:val="0"/>
          <w:bCs w:val="0"/>
          <w:color w:val="auto"/>
          <w:sz w:val="20"/>
          <w:szCs w:val="20"/>
          <w:highlight w:val="none"/>
          <w:lang w:val="en-US" w:eastAsia="zh-CN" w:bidi="ar-SA"/>
        </w:rPr>
        <w:t xml:space="preserve"> are excluded in RAN4 MSD study.</w:t>
      </w:r>
    </w:p>
    <w:p>
      <w:pPr>
        <w:keepNext/>
        <w:keepLines/>
        <w:pageBreakBefore w:val="0"/>
        <w:kinsoku/>
        <w:wordWrap/>
        <w:topLinePunct w:val="0"/>
        <w:bidi w:val="0"/>
        <w:snapToGrid/>
        <w:spacing w:after="120"/>
        <w:jc w:val="both"/>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bidi="ar-SA"/>
        </w:rPr>
        <w:t xml:space="preserve">In addition, to our understanding, there are no </w:t>
      </w:r>
      <w:r>
        <w:rPr>
          <w:rFonts w:hint="eastAsia" w:eastAsia="宋体" w:cs="Times New Roman"/>
          <w:b w:val="0"/>
          <w:bCs w:val="0"/>
          <w:color w:val="auto"/>
          <w:sz w:val="20"/>
          <w:szCs w:val="20"/>
          <w:highlight w:val="none"/>
          <w:lang w:val="en-GB" w:eastAsia="zh-CN" w:bidi="ar-SA"/>
        </w:rPr>
        <w:t>general criteria is defined</w:t>
      </w:r>
      <w:r>
        <w:rPr>
          <w:rFonts w:hint="eastAsia" w:eastAsia="宋体" w:cs="Times New Roman"/>
          <w:b w:val="0"/>
          <w:bCs w:val="0"/>
          <w:color w:val="auto"/>
          <w:sz w:val="20"/>
          <w:szCs w:val="20"/>
          <w:highlight w:val="none"/>
          <w:lang w:val="en-US" w:eastAsia="zh-CN" w:bidi="ar-SA"/>
        </w:rPr>
        <w:t xml:space="preserve"> on MSD=0 value. Usually, if the MSD values are very small such as &lt;0.5dB, then such MSD values might not be defined and included in the RAN4 spec. Moreover, N/A is also used in RAN4 spec </w:t>
      </w:r>
      <w:r>
        <w:rPr>
          <w:rFonts w:hint="eastAsia" w:eastAsia="宋体" w:cs="Times New Roman"/>
          <w:b w:val="0"/>
          <w:bCs w:val="0"/>
          <w:color w:val="auto"/>
          <w:sz w:val="20"/>
          <w:szCs w:val="20"/>
          <w:highlight w:val="none"/>
          <w:lang w:val="en-US" w:eastAsia="zh-CN"/>
        </w:rPr>
        <w:t>considering the operator</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s actually spectrum holdings although there exist the IMD produce issue. In addition, although there are MSD defined in RAN4 spec for a certain ENDC band combination, </w:t>
      </w:r>
      <w:r>
        <w:rPr>
          <w:rFonts w:hint="eastAsia" w:ascii="Times New Roman" w:hAnsi="Times New Roman" w:eastAsia="宋体" w:cs="Times New Roman"/>
          <w:b w:val="0"/>
          <w:bCs w:val="0"/>
          <w:color w:val="auto"/>
          <w:sz w:val="20"/>
          <w:szCs w:val="20"/>
          <w:highlight w:val="none"/>
          <w:lang w:val="en-US" w:eastAsia="zh-CN" w:bidi="ar-SA"/>
        </w:rPr>
        <w:t xml:space="preserve">negligible </w:t>
      </w:r>
      <w:r>
        <w:rPr>
          <w:rFonts w:hint="eastAsia" w:eastAsia="宋体" w:cs="Times New Roman"/>
          <w:b w:val="0"/>
          <w:bCs w:val="0"/>
          <w:color w:val="auto"/>
          <w:sz w:val="20"/>
          <w:szCs w:val="20"/>
          <w:highlight w:val="none"/>
          <w:lang w:val="en-US" w:eastAsia="zh-CN"/>
        </w:rPr>
        <w:t xml:space="preserve">MSD could still happen during the test considering different RF architectures (such as separate antenna implementation with higher PCB isolation) and more advanced technology RF components are adopted. Therefore, how to do </w:t>
      </w:r>
      <w:r>
        <w:rPr>
          <w:rFonts w:ascii="Times New Roman" w:hAnsi="Times New Roman" w:eastAsia="MS Mincho" w:cs="Times New Roman"/>
          <w:strike w:val="0"/>
          <w:color w:val="auto"/>
          <w:sz w:val="20"/>
          <w:szCs w:val="20"/>
          <w:lang w:val="en-GB" w:eastAsia="zh-CN" w:bidi="ar-SA"/>
        </w:rPr>
        <w:t xml:space="preserve">this analysis is </w:t>
      </w:r>
      <w:r>
        <w:rPr>
          <w:rFonts w:hint="eastAsia" w:cs="Times New Roman"/>
          <w:strike w:val="0"/>
          <w:color w:val="auto"/>
          <w:sz w:val="20"/>
          <w:szCs w:val="20"/>
          <w:lang w:val="en-US" w:eastAsia="zh-CN" w:bidi="ar-SA"/>
        </w:rPr>
        <w:t>up to RAN5.</w:t>
      </w:r>
    </w:p>
    <w:p>
      <w:pPr>
        <w:keepNext/>
        <w:keepLines/>
        <w:pageBreakBefore w:val="0"/>
        <w:kinsoku/>
        <w:wordWrap/>
        <w:topLinePunct w:val="0"/>
        <w:bidi w:val="0"/>
        <w:snapToGrid/>
        <w:spacing w:after="120"/>
        <w:jc w:val="both"/>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In summary, we proposal another option as follow by combining Option 5 and Option 6, i.e.:</w:t>
      </w:r>
    </w:p>
    <w:p>
      <w:pPr>
        <w:keepNext/>
        <w:keepLines/>
        <w:pageBreakBefore w:val="0"/>
        <w:kinsoku/>
        <w:wordWrap/>
        <w:topLinePunct w:val="0"/>
        <w:bidi w:val="0"/>
        <w:snapToGrid/>
        <w:spacing w:after="120"/>
        <w:jc w:val="both"/>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Option 7: </w:t>
      </w:r>
      <w:r>
        <w:rPr>
          <w:rFonts w:ascii="Times New Roman" w:hAnsi="Times New Roman" w:eastAsia="宋体" w:cs="Times New Roman"/>
          <w:strike w:val="0"/>
          <w:color w:val="auto"/>
          <w:sz w:val="20"/>
          <w:szCs w:val="20"/>
          <w:lang w:val="en-GB" w:eastAsia="zh-CN" w:bidi="ar-SA"/>
        </w:rPr>
        <w:t>In RAN4 specs, no general criteria is defined in which REFSENS can be fulfilled with MSD=0 for the EN-DC combinations which have MSD exceptions due to IMD interference (2 UL active)</w:t>
      </w:r>
      <w:r>
        <w:rPr>
          <w:rFonts w:hint="eastAsia" w:eastAsia="宋体" w:cs="Times New Roman"/>
          <w:strike w:val="0"/>
          <w:color w:val="auto"/>
          <w:sz w:val="20"/>
          <w:szCs w:val="20"/>
          <w:lang w:val="en-US" w:eastAsia="zh-CN" w:bidi="ar-SA"/>
        </w:rPr>
        <w:t xml:space="preserve">. </w:t>
      </w:r>
      <w:r>
        <w:rPr>
          <w:rFonts w:hint="eastAsia" w:cs="Times New Roman"/>
          <w:strike w:val="0"/>
          <w:color w:val="auto"/>
          <w:sz w:val="20"/>
          <w:szCs w:val="20"/>
          <w:lang w:val="en-US" w:eastAsia="zh-CN" w:bidi="ar-SA"/>
        </w:rPr>
        <w:t>H</w:t>
      </w:r>
      <w:r>
        <w:rPr>
          <w:rFonts w:ascii="Times New Roman" w:hAnsi="Times New Roman" w:eastAsia="MS Mincho" w:cs="Times New Roman"/>
          <w:strike w:val="0"/>
          <w:color w:val="auto"/>
          <w:sz w:val="20"/>
          <w:szCs w:val="20"/>
          <w:lang w:val="en-GB" w:eastAsia="zh-CN" w:bidi="ar-SA"/>
        </w:rPr>
        <w:t>owever, whether it is meaningful to do this analysis is up to RAN5</w:t>
      </w:r>
      <w:r>
        <w:rPr>
          <w:rFonts w:hint="eastAsia" w:cs="Times New Roman"/>
          <w:strike w:val="0"/>
          <w:color w:val="auto"/>
          <w:sz w:val="20"/>
          <w:szCs w:val="20"/>
          <w:lang w:val="en-US" w:eastAsia="zh-CN" w:bidi="ar-SA"/>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kinsoku/>
        <w:wordWrap/>
        <w:topLinePunct w:val="0"/>
        <w:bidi w:val="0"/>
        <w:snapToGrid/>
        <w:spacing w:after="120"/>
        <w:jc w:val="both"/>
        <w:rPr>
          <w:rFonts w:hint="eastAsia" w:eastAsia="宋体" w:cs="Times New Roman"/>
          <w:b w:val="0"/>
          <w:bCs w:val="0"/>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 xml:space="preserve">on </w:t>
      </w:r>
      <w:r>
        <w:rPr>
          <w:rFonts w:hint="default" w:eastAsia="宋体" w:cs="Times New Roman"/>
          <w:b w:val="0"/>
          <w:bCs w:val="0"/>
          <w:color w:val="auto"/>
          <w:sz w:val="20"/>
          <w:szCs w:val="20"/>
          <w:highlight w:val="none"/>
          <w:lang w:val="en-US" w:eastAsia="zh-CN"/>
        </w:rPr>
        <w:t xml:space="preserve"> exception requirements for Intermodulation due to Dual uplink (IMD)</w:t>
      </w:r>
      <w:r>
        <w:rPr>
          <w:rFonts w:hint="eastAsia" w:eastAsia="宋体" w:cs="Times New Roman"/>
          <w:b w:val="0"/>
          <w:bCs w:val="0"/>
          <w:color w:val="auto"/>
          <w:sz w:val="20"/>
          <w:szCs w:val="20"/>
          <w:highlight w:val="none"/>
          <w:lang w:val="en-US" w:eastAsia="zh-CN"/>
        </w:rPr>
        <w:t>. Another options by combining Option 5 and Option 6, i.e.:</w:t>
      </w:r>
    </w:p>
    <w:p>
      <w:pPr>
        <w:keepNext/>
        <w:keepLines/>
        <w:pageBreakBefore w:val="0"/>
        <w:kinsoku/>
        <w:wordWrap/>
        <w:topLinePunct w:val="0"/>
        <w:bidi w:val="0"/>
        <w:snapToGrid/>
        <w:spacing w:after="120"/>
        <w:jc w:val="both"/>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Option 7: </w:t>
      </w:r>
      <w:r>
        <w:rPr>
          <w:rFonts w:ascii="Times New Roman" w:hAnsi="Times New Roman" w:eastAsia="宋体" w:cs="Times New Roman"/>
          <w:strike w:val="0"/>
          <w:color w:val="auto"/>
          <w:sz w:val="20"/>
          <w:szCs w:val="20"/>
          <w:lang w:val="en-GB" w:eastAsia="zh-CN" w:bidi="ar-SA"/>
        </w:rPr>
        <w:t>In RAN4 specs, no general criteria is defined in which REFSENS can be fulfilled with MSD=0 for the EN-DC combinations which have MSD exceptions due to IMD interference (2 UL active)</w:t>
      </w:r>
      <w:r>
        <w:rPr>
          <w:rFonts w:hint="eastAsia" w:eastAsia="宋体" w:cs="Times New Roman"/>
          <w:strike w:val="0"/>
          <w:color w:val="auto"/>
          <w:sz w:val="20"/>
          <w:szCs w:val="20"/>
          <w:lang w:val="en-US" w:eastAsia="zh-CN" w:bidi="ar-SA"/>
        </w:rPr>
        <w:t xml:space="preserve">. </w:t>
      </w:r>
      <w:r>
        <w:rPr>
          <w:rFonts w:hint="eastAsia" w:cs="Times New Roman"/>
          <w:strike w:val="0"/>
          <w:color w:val="auto"/>
          <w:sz w:val="20"/>
          <w:szCs w:val="20"/>
          <w:lang w:val="en-US" w:eastAsia="zh-CN" w:bidi="ar-SA"/>
        </w:rPr>
        <w:t>H</w:t>
      </w:r>
      <w:r>
        <w:rPr>
          <w:rFonts w:ascii="Times New Roman" w:hAnsi="Times New Roman" w:eastAsia="MS Mincho" w:cs="Times New Roman"/>
          <w:strike w:val="0"/>
          <w:color w:val="auto"/>
          <w:sz w:val="20"/>
          <w:szCs w:val="20"/>
          <w:lang w:val="en-GB" w:eastAsia="zh-CN" w:bidi="ar-SA"/>
        </w:rPr>
        <w:t>owever, whether it is meaningful to do this analysis is up to RAN5</w:t>
      </w:r>
      <w:r>
        <w:rPr>
          <w:rFonts w:hint="eastAsia" w:cs="Times New Roman"/>
          <w:strike w:val="0"/>
          <w:color w:val="auto"/>
          <w:sz w:val="20"/>
          <w:szCs w:val="20"/>
          <w:lang w:val="en-US" w:eastAsia="zh-CN" w:bidi="ar-SA"/>
        </w:rPr>
        <w:t>.</w:t>
      </w:r>
    </w:p>
    <w:p>
      <w:pPr>
        <w:keepNext/>
        <w:keepLines/>
        <w:pageBreakBefore w:val="0"/>
        <w:kinsoku/>
        <w:wordWrap/>
        <w:overflowPunct/>
        <w:topLinePunct w:val="0"/>
        <w:autoSpaceDE/>
        <w:autoSpaceDN/>
        <w:bidi w:val="0"/>
        <w:adjustRightInd/>
        <w:snapToGrid/>
        <w:textAlignment w:val="auto"/>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In addition, draft LS is attached in the Annex.</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keepLines/>
        <w:pageBreakBefore w:val="0"/>
        <w:numPr>
          <w:ilvl w:val="0"/>
          <w:numId w:val="15"/>
        </w:numPr>
        <w:kinsoku/>
        <w:wordWrap/>
        <w:overflowPunct/>
        <w:topLinePunct w:val="0"/>
        <w:autoSpaceDE/>
        <w:autoSpaceDN/>
        <w:bidi w:val="0"/>
        <w:adjustRightInd/>
        <w:snapToGrid/>
        <w:textAlignment w:val="auto"/>
        <w:rPr>
          <w:rFonts w:hint="default" w:ascii="Arial" w:hAnsi="Arial" w:eastAsia="宋体" w:cs="Arial"/>
          <w:b w:val="0"/>
          <w:bCs w:val="0"/>
          <w:color w:val="auto"/>
          <w:kern w:val="0"/>
          <w:sz w:val="18"/>
          <w:szCs w:val="18"/>
          <w:highlight w:val="none"/>
          <w:vertAlign w:val="baseline"/>
          <w:lang w:val="en-US" w:eastAsia="zh-CN" w:bidi="ar-SA"/>
        </w:rPr>
      </w:pPr>
      <w:r>
        <w:rPr>
          <w:rFonts w:hint="default" w:ascii="Arial" w:hAnsi="Arial" w:eastAsia="宋体" w:cs="Arial"/>
          <w:b w:val="0"/>
          <w:bCs w:val="0"/>
          <w:color w:val="auto"/>
          <w:kern w:val="0"/>
          <w:sz w:val="18"/>
          <w:szCs w:val="18"/>
          <w:highlight w:val="none"/>
          <w:vertAlign w:val="baseline"/>
          <w:lang w:val="en-US" w:eastAsia="zh-CN" w:bidi="ar-SA"/>
        </w:rPr>
        <w:t>R5-211609, Clarification on exception requirements for Intermodulation due to Dual uplink (IMD), TSG RAN5</w:t>
      </w:r>
    </w:p>
    <w:p>
      <w:pPr>
        <w:keepNext/>
        <w:keepLines/>
        <w:pageBreakBefore w:val="0"/>
        <w:numPr>
          <w:ilvl w:val="0"/>
          <w:numId w:val="15"/>
        </w:numPr>
        <w:kinsoku/>
        <w:wordWrap/>
        <w:overflowPunct/>
        <w:topLinePunct w:val="0"/>
        <w:autoSpaceDE/>
        <w:autoSpaceDN/>
        <w:bidi w:val="0"/>
        <w:adjustRightInd/>
        <w:snapToGrid/>
        <w:textAlignment w:val="auto"/>
        <w:rPr>
          <w:rFonts w:hint="default" w:ascii="Arial" w:hAnsi="Arial" w:eastAsia="宋体" w:cs="Arial"/>
          <w:sz w:val="18"/>
          <w:szCs w:val="18"/>
          <w:lang w:val="en-US" w:eastAsia="zh-CN"/>
        </w:rPr>
      </w:pPr>
      <w:r>
        <w:rPr>
          <w:rFonts w:hint="default" w:ascii="Arial" w:hAnsi="Arial" w:eastAsia="宋体" w:cs="Arial"/>
          <w:b w:val="0"/>
          <w:bCs w:val="0"/>
          <w:color w:val="auto"/>
          <w:kern w:val="0"/>
          <w:sz w:val="18"/>
          <w:szCs w:val="18"/>
          <w:highlight w:val="none"/>
          <w:vertAlign w:val="baseline"/>
          <w:lang w:val="en-US" w:eastAsia="zh-CN" w:bidi="ar-SA"/>
        </w:rPr>
        <w:t>R4-210</w:t>
      </w:r>
      <w:r>
        <w:rPr>
          <w:rFonts w:hint="eastAsia" w:ascii="Arial" w:hAnsi="Arial" w:eastAsia="宋体" w:cs="Arial"/>
          <w:b w:val="0"/>
          <w:bCs w:val="0"/>
          <w:color w:val="auto"/>
          <w:kern w:val="0"/>
          <w:sz w:val="18"/>
          <w:szCs w:val="18"/>
          <w:highlight w:val="none"/>
          <w:vertAlign w:val="baseline"/>
          <w:lang w:val="en-US" w:eastAsia="zh-CN" w:bidi="ar-SA"/>
        </w:rPr>
        <w:t xml:space="preserve">79701, Email discussion summary for </w:t>
      </w:r>
      <w:r>
        <w:rPr>
          <w:rFonts w:hint="default" w:ascii="Arial" w:hAnsi="Arial" w:eastAsia="宋体" w:cs="Arial"/>
          <w:b w:val="0"/>
          <w:bCs w:val="0"/>
          <w:color w:val="auto"/>
          <w:kern w:val="0"/>
          <w:sz w:val="18"/>
          <w:szCs w:val="18"/>
          <w:highlight w:val="none"/>
          <w:vertAlign w:val="baseline"/>
          <w:lang w:val="en-US" w:eastAsia="zh-CN" w:bidi="ar-SA"/>
        </w:rPr>
        <w:t>[99-e][160] NR_reply_LS_RF_Part2</w:t>
      </w:r>
      <w:r>
        <w:rPr>
          <w:rFonts w:hint="eastAsia" w:ascii="Arial" w:hAnsi="Arial" w:eastAsia="宋体" w:cs="Arial"/>
          <w:b w:val="0"/>
          <w:bCs w:val="0"/>
          <w:color w:val="auto"/>
          <w:kern w:val="0"/>
          <w:sz w:val="18"/>
          <w:szCs w:val="18"/>
          <w:highlight w:val="none"/>
          <w:vertAlign w:val="baseline"/>
          <w:lang w:val="en-US" w:eastAsia="zh-CN" w:bidi="ar-SA"/>
        </w:rPr>
        <w:t>, ZTE</w:t>
      </w:r>
    </w:p>
    <w:p>
      <w:pPr>
        <w:keepNext/>
        <w:keepLines/>
        <w:pageBreakBefore w:val="0"/>
        <w:numPr>
          <w:ilvl w:val="0"/>
          <w:numId w:val="15"/>
        </w:numPr>
        <w:kinsoku/>
        <w:wordWrap/>
        <w:overflowPunct/>
        <w:topLinePunct w:val="0"/>
        <w:autoSpaceDE/>
        <w:autoSpaceDN/>
        <w:bidi w:val="0"/>
        <w:adjustRightInd/>
        <w:snapToGrid/>
        <w:textAlignment w:val="auto"/>
        <w:rPr>
          <w:rFonts w:hint="default" w:ascii="Arial" w:hAnsi="Arial" w:eastAsia="宋体" w:cs="Arial"/>
          <w:sz w:val="18"/>
          <w:szCs w:val="18"/>
          <w:lang w:val="en-US" w:eastAsia="zh-CN"/>
        </w:rPr>
      </w:pPr>
      <w:r>
        <w:rPr>
          <w:rFonts w:hint="eastAsia" w:ascii="Arial" w:hAnsi="Arial" w:eastAsia="宋体" w:cs="Arial"/>
          <w:b w:val="0"/>
          <w:bCs w:val="0"/>
          <w:color w:val="auto"/>
          <w:kern w:val="0"/>
          <w:sz w:val="18"/>
          <w:szCs w:val="18"/>
          <w:highlight w:val="none"/>
          <w:vertAlign w:val="baseline"/>
          <w:lang w:val="en-US" w:eastAsia="zh-CN" w:bidi="ar-SA"/>
        </w:rPr>
        <w:fldChar w:fldCharType="begin"/>
      </w:r>
      <w:r>
        <w:rPr>
          <w:rFonts w:hint="eastAsia" w:ascii="Arial" w:hAnsi="Arial" w:eastAsia="宋体" w:cs="Arial"/>
          <w:b w:val="0"/>
          <w:bCs w:val="0"/>
          <w:color w:val="auto"/>
          <w:kern w:val="0"/>
          <w:sz w:val="18"/>
          <w:szCs w:val="18"/>
          <w:highlight w:val="none"/>
          <w:vertAlign w:val="baseline"/>
          <w:lang w:val="en-US" w:eastAsia="zh-CN" w:bidi="ar-SA"/>
        </w:rPr>
        <w:instrText xml:space="preserve"> HYPERLINK "http://www.3gpp.org/ftp/tsg_ran/WG4_Radio/TSGR4_65/Docs/R4-140577.zip" </w:instrText>
      </w:r>
      <w:r>
        <w:rPr>
          <w:rFonts w:hint="eastAsia" w:ascii="Arial" w:hAnsi="Arial" w:eastAsia="宋体" w:cs="Arial"/>
          <w:b w:val="0"/>
          <w:bCs w:val="0"/>
          <w:color w:val="auto"/>
          <w:kern w:val="0"/>
          <w:sz w:val="18"/>
          <w:szCs w:val="18"/>
          <w:highlight w:val="none"/>
          <w:vertAlign w:val="baseline"/>
          <w:lang w:val="en-US" w:eastAsia="zh-CN" w:bidi="ar-SA"/>
        </w:rPr>
        <w:fldChar w:fldCharType="separate"/>
      </w:r>
      <w:r>
        <w:rPr>
          <w:rFonts w:hint="eastAsia" w:ascii="Arial" w:hAnsi="Arial" w:eastAsia="宋体" w:cs="Arial"/>
          <w:b w:val="0"/>
          <w:bCs w:val="0"/>
          <w:color w:val="auto"/>
          <w:kern w:val="0"/>
          <w:sz w:val="18"/>
          <w:szCs w:val="18"/>
          <w:highlight w:val="none"/>
          <w:vertAlign w:val="baseline"/>
          <w:lang w:val="en-US" w:eastAsia="zh-CN" w:bidi="ar-SA"/>
        </w:rPr>
        <w:t>R4-140577</w:t>
      </w:r>
      <w:r>
        <w:rPr>
          <w:rFonts w:hint="eastAsia" w:ascii="Arial" w:hAnsi="Arial" w:eastAsia="宋体" w:cs="Arial"/>
          <w:b w:val="0"/>
          <w:bCs w:val="0"/>
          <w:color w:val="auto"/>
          <w:kern w:val="0"/>
          <w:sz w:val="18"/>
          <w:szCs w:val="18"/>
          <w:highlight w:val="none"/>
          <w:vertAlign w:val="baseline"/>
          <w:lang w:val="en-US" w:eastAsia="zh-CN" w:bidi="ar-SA"/>
        </w:rPr>
        <w:fldChar w:fldCharType="end"/>
      </w:r>
      <w:r>
        <w:rPr>
          <w:rFonts w:hint="eastAsia" w:ascii="Arial" w:hAnsi="Arial" w:eastAsia="宋体" w:cs="Arial"/>
          <w:b w:val="0"/>
          <w:bCs w:val="0"/>
          <w:color w:val="auto"/>
          <w:kern w:val="0"/>
          <w:sz w:val="18"/>
          <w:szCs w:val="18"/>
          <w:highlight w:val="none"/>
          <w:vertAlign w:val="baseline"/>
          <w:lang w:val="en-US" w:eastAsia="zh-CN" w:bidi="ar-SA"/>
        </w:rPr>
        <w:t>, Higher order IMD and harmonic table for UE self-desensitization analysis, Intel</w:t>
      </w:r>
    </w:p>
    <w:p>
      <w:pPr>
        <w:keepNext/>
        <w:keepLines/>
        <w:pageBreakBefore w:val="0"/>
        <w:numPr>
          <w:ilvl w:val="0"/>
          <w:numId w:val="15"/>
        </w:numPr>
        <w:kinsoku/>
        <w:wordWrap/>
        <w:overflowPunct/>
        <w:topLinePunct w:val="0"/>
        <w:autoSpaceDE/>
        <w:autoSpaceDN/>
        <w:bidi w:val="0"/>
        <w:adjustRightInd/>
        <w:snapToGrid/>
        <w:textAlignment w:val="auto"/>
        <w:rPr>
          <w:rFonts w:hint="default" w:ascii="Arial" w:hAnsi="Arial" w:eastAsia="宋体" w:cs="Arial"/>
          <w:sz w:val="18"/>
          <w:szCs w:val="18"/>
          <w:lang w:val="en-US" w:eastAsia="zh-CN"/>
        </w:rPr>
      </w:pPr>
      <w:r>
        <w:rPr>
          <w:rFonts w:hint="eastAsia" w:ascii="Arial" w:hAnsi="Arial" w:eastAsia="宋体" w:cs="Arial"/>
          <w:b w:val="0"/>
          <w:bCs w:val="0"/>
          <w:color w:val="auto"/>
          <w:kern w:val="0"/>
          <w:sz w:val="18"/>
          <w:szCs w:val="18"/>
          <w:highlight w:val="none"/>
          <w:vertAlign w:val="baseline"/>
          <w:lang w:val="en-US" w:eastAsia="zh-CN" w:bidi="ar-SA"/>
        </w:rPr>
        <w:t>R4-69AH-0030, Consideration of higher order IMDs for 2UL Inter-Band CA from UE Perspective, Intel</w:t>
      </w:r>
    </w:p>
    <w:p>
      <w:pPr>
        <w:keepNext/>
        <w:keepLines/>
        <w:pageBreakBefore w:val="0"/>
        <w:numPr>
          <w:ilvl w:val="0"/>
          <w:numId w:val="15"/>
        </w:numPr>
        <w:kinsoku/>
        <w:wordWrap/>
        <w:overflowPunct/>
        <w:topLinePunct w:val="0"/>
        <w:autoSpaceDE/>
        <w:autoSpaceDN/>
        <w:bidi w:val="0"/>
        <w:adjustRightInd/>
        <w:snapToGrid/>
        <w:textAlignment w:val="auto"/>
        <w:rPr>
          <w:rFonts w:hint="eastAsia" w:ascii="Arial" w:hAnsi="Arial" w:eastAsia="宋体" w:cs="Arial"/>
          <w:b w:val="0"/>
          <w:bCs/>
          <w:color w:val="auto"/>
          <w:sz w:val="20"/>
          <w:szCs w:val="20"/>
          <w:highlight w:val="none"/>
          <w:lang w:val="en-US" w:eastAsia="zh-CN"/>
        </w:rPr>
      </w:pPr>
      <w:r>
        <w:rPr>
          <w:rFonts w:hint="eastAsia" w:ascii="Arial" w:hAnsi="Arial" w:eastAsia="宋体" w:cs="Arial"/>
          <w:b w:val="0"/>
          <w:bCs w:val="0"/>
          <w:color w:val="auto"/>
          <w:kern w:val="0"/>
          <w:sz w:val="18"/>
          <w:szCs w:val="18"/>
          <w:highlight w:val="none"/>
          <w:vertAlign w:val="baseline"/>
          <w:lang w:val="en-US" w:eastAsia="zh-CN" w:bidi="ar-SA"/>
        </w:rPr>
        <w:t xml:space="preserve">R4-140605, More on IMD measurements for 2UL inter-band CA,  </w:t>
      </w:r>
      <w:r>
        <w:rPr>
          <w:rFonts w:hint="eastAsia" w:ascii="Arial" w:hAnsi="Arial" w:eastAsia="宋体" w:cs="Arial"/>
          <w:b w:val="0"/>
          <w:bCs w:val="0"/>
          <w:color w:val="auto"/>
          <w:kern w:val="0"/>
          <w:sz w:val="18"/>
          <w:szCs w:val="18"/>
          <w:highlight w:val="none"/>
          <w:vertAlign w:val="baseline"/>
          <w:lang w:val="en-US" w:eastAsia="ja-JP" w:bidi="ar-SA"/>
        </w:rPr>
        <w:t>MediaTek Inc.</w:t>
      </w:r>
    </w:p>
    <w:p>
      <w:pPr>
        <w:keepNext/>
        <w:keepLines/>
        <w:pageBreakBefore w:val="0"/>
        <w:numPr>
          <w:ilvl w:val="0"/>
          <w:numId w:val="15"/>
        </w:numPr>
        <w:kinsoku/>
        <w:wordWrap/>
        <w:overflowPunct/>
        <w:topLinePunct w:val="0"/>
        <w:autoSpaceDE/>
        <w:autoSpaceDN/>
        <w:bidi w:val="0"/>
        <w:adjustRightInd/>
        <w:snapToGrid/>
        <w:textAlignment w:val="auto"/>
        <w:rPr>
          <w:rFonts w:hint="eastAsia" w:ascii="Arial" w:hAnsi="Arial" w:eastAsia="宋体" w:cs="Arial"/>
          <w:b w:val="0"/>
          <w:bCs w:val="0"/>
          <w:color w:val="auto"/>
          <w:kern w:val="0"/>
          <w:sz w:val="18"/>
          <w:szCs w:val="18"/>
          <w:highlight w:val="none"/>
          <w:vertAlign w:val="baseline"/>
          <w:lang w:val="en-US" w:eastAsia="zh-CN" w:bidi="ar-SA"/>
        </w:rPr>
      </w:pPr>
      <w:r>
        <w:rPr>
          <w:rFonts w:hint="default" w:ascii="Arial" w:hAnsi="Arial" w:eastAsia="宋体" w:cs="Arial"/>
          <w:b w:val="0"/>
          <w:bCs w:val="0"/>
          <w:color w:val="auto"/>
          <w:kern w:val="0"/>
          <w:sz w:val="18"/>
          <w:szCs w:val="18"/>
          <w:highlight w:val="none"/>
          <w:vertAlign w:val="baseline"/>
          <w:lang w:val="en-US" w:eastAsia="zh-CN" w:bidi="ar-SA"/>
        </w:rPr>
        <w:t>R4-211043</w:t>
      </w:r>
      <w:r>
        <w:rPr>
          <w:rFonts w:hint="eastAsia" w:ascii="Arial" w:hAnsi="Arial" w:eastAsia="宋体" w:cs="Arial"/>
          <w:b w:val="0"/>
          <w:bCs w:val="0"/>
          <w:color w:val="auto"/>
          <w:kern w:val="0"/>
          <w:sz w:val="18"/>
          <w:szCs w:val="18"/>
          <w:highlight w:val="none"/>
          <w:vertAlign w:val="baseline"/>
          <w:lang w:val="en-US" w:eastAsia="zh-CN" w:bidi="ar-SA"/>
        </w:rPr>
        <w:t>7, Discussion on reply LS on Clarification on exception requirements for Intermodulation due to Dual uplink (IMD), ZTE</w:t>
      </w:r>
    </w:p>
    <w:p>
      <w:pPr>
        <w:keepNext/>
        <w:keepLines/>
        <w:pageBreakBefore w:val="0"/>
        <w:numPr>
          <w:ilvl w:val="0"/>
          <w:numId w:val="15"/>
        </w:numPr>
        <w:kinsoku/>
        <w:wordWrap/>
        <w:overflowPunct/>
        <w:topLinePunct w:val="0"/>
        <w:autoSpaceDE/>
        <w:autoSpaceDN/>
        <w:bidi w:val="0"/>
        <w:adjustRightInd/>
        <w:snapToGrid/>
        <w:textAlignment w:val="auto"/>
        <w:rPr>
          <w:rFonts w:hint="default" w:ascii="Arial" w:hAnsi="Arial" w:eastAsia="宋体" w:cs="Arial"/>
          <w:sz w:val="18"/>
          <w:szCs w:val="18"/>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val="0"/>
          <w:bCs w:val="0"/>
          <w:color w:val="auto"/>
          <w:sz w:val="18"/>
          <w:szCs w:val="18"/>
          <w:highlight w:val="none"/>
          <w:vertAlign w:val="baseline"/>
          <w:lang w:val="en-US" w:eastAsia="zh-CN"/>
        </w:rPr>
      </w:pPr>
      <w:r>
        <w:rPr>
          <w:rFonts w:hint="eastAsia" w:eastAsia="宋体" w:cs="Arial"/>
          <w:b/>
          <w:color w:val="auto"/>
          <w:sz w:val="24"/>
          <w:szCs w:val="24"/>
          <w:highlight w:val="none"/>
          <w:lang w:val="en-US" w:eastAsia="zh-CN"/>
        </w:rPr>
        <w:t>Annex</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3GPP TSG-RAN WG4 Meeting #</w:t>
      </w:r>
      <w:r>
        <w:rPr>
          <w:sz w:val="22"/>
          <w:szCs w:val="22"/>
        </w:rPr>
        <w:t xml:space="preserve"> </w:t>
      </w:r>
      <w:r>
        <w:rPr>
          <w:rFonts w:hint="eastAsia" w:eastAsia="宋体"/>
          <w:sz w:val="22"/>
          <w:szCs w:val="22"/>
          <w:lang w:val="en-US" w:eastAsia="zh-CN"/>
        </w:rPr>
        <w:t>100</w:t>
      </w:r>
      <w:r>
        <w:rPr>
          <w:rFonts w:ascii="Arial" w:hAnsi="Arial" w:cs="Arial"/>
          <w:b/>
          <w:sz w:val="22"/>
          <w:szCs w:val="22"/>
        </w:rPr>
        <w:t xml:space="preserve">-e </w:t>
      </w:r>
      <w:r>
        <w:rPr>
          <w:rFonts w:ascii="Arial" w:hAnsi="Arial" w:cs="Arial"/>
          <w:b/>
          <w:sz w:val="22"/>
          <w:szCs w:val="22"/>
        </w:rPr>
        <w:tab/>
      </w:r>
      <w:r>
        <w:rPr>
          <w:rFonts w:ascii="Arial" w:hAnsi="Arial" w:cs="Arial"/>
          <w:b/>
          <w:sz w:val="22"/>
          <w:szCs w:val="22"/>
        </w:rPr>
        <w:t>R4-210xxxx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eastAsia" w:eastAsia="宋体"/>
          <w:b/>
          <w:sz w:val="22"/>
          <w:szCs w:val="22"/>
          <w:lang w:val="en-US" w:eastAsia="zh-CN"/>
        </w:rPr>
        <w:t>Aug</w:t>
      </w:r>
      <w:r>
        <w:rPr>
          <w:rFonts w:ascii="Arial" w:hAnsi="Arial" w:eastAsia="宋体"/>
          <w:b/>
          <w:sz w:val="22"/>
          <w:szCs w:val="22"/>
          <w:lang w:eastAsia="zh-CN"/>
        </w:rPr>
        <w:t xml:space="preserve">. </w:t>
      </w:r>
      <w:r>
        <w:rPr>
          <w:rFonts w:hint="eastAsia" w:eastAsia="宋体"/>
          <w:b/>
          <w:sz w:val="22"/>
          <w:szCs w:val="22"/>
          <w:lang w:val="en-US" w:eastAsia="zh-CN"/>
        </w:rPr>
        <w:t>16</w:t>
      </w:r>
      <w:r>
        <w:rPr>
          <w:rFonts w:ascii="Arial" w:hAnsi="Arial" w:eastAsia="宋体"/>
          <w:b/>
          <w:sz w:val="22"/>
          <w:szCs w:val="22"/>
          <w:lang w:eastAsia="zh-CN"/>
        </w:rPr>
        <w:t>-2</w:t>
      </w:r>
      <w:r>
        <w:rPr>
          <w:rFonts w:hint="eastAsia" w:eastAsia="宋体"/>
          <w:b/>
          <w:sz w:val="22"/>
          <w:szCs w:val="22"/>
          <w:lang w:val="en-US" w:eastAsia="zh-CN"/>
        </w:rPr>
        <w:t>7</w:t>
      </w:r>
      <w:r>
        <w:rPr>
          <w:rFonts w:ascii="Arial" w:hAnsi="Arial" w:eastAsia="宋体"/>
          <w:b/>
          <w:sz w:val="22"/>
          <w:szCs w:val="22"/>
          <w:lang w:eastAsia="zh-CN"/>
        </w:rPr>
        <w:t>, 2021</w:t>
      </w: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highlight w:val="yellow"/>
        </w:rPr>
        <w:t>DRAFT</w:t>
      </w:r>
      <w:r>
        <w:rPr>
          <w:rFonts w:ascii="Arial" w:hAnsi="Arial" w:eastAsia="宋体" w:cs="Arial"/>
          <w:bCs/>
          <w:sz w:val="20"/>
        </w:rPr>
        <w:t xml:space="preserve"> Reply LS on </w:t>
      </w:r>
      <w:r>
        <w:rPr>
          <w:rFonts w:ascii="Arial" w:hAnsi="Arial" w:cs="Arial"/>
        </w:rPr>
        <w:t>Clarification on exception requirements for Intermodulation due to Dual uplink (IMD)</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Response to:</w:t>
      </w:r>
      <w:r>
        <w:rPr>
          <w:rFonts w:ascii="Arial" w:hAnsi="Arial" w:eastAsia="宋体" w:cs="Arial"/>
          <w:bCs/>
          <w:sz w:val="20"/>
        </w:rPr>
        <w:tab/>
      </w:r>
      <w:r>
        <w:rPr>
          <w:rFonts w:ascii="Arial" w:hAnsi="Arial" w:cs="Arial"/>
          <w:bCs/>
          <w:lang w:eastAsia="zh-CN"/>
        </w:rPr>
        <w:t>(R5-211609)</w:t>
      </w:r>
      <w:r>
        <w:rPr>
          <w:rFonts w:ascii="Arial" w:hAnsi="Arial" w:cs="Arial"/>
        </w:rPr>
        <w:t xml:space="preserve"> Clarification on exception requirements for Intermodulation due to Dual uplink (IMD)</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15</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Work Item:</w:t>
      </w:r>
      <w:r>
        <w:rPr>
          <w:rFonts w:ascii="Arial" w:hAnsi="Arial" w:eastAsia="宋体" w:cs="Arial"/>
          <w:bCs/>
          <w:sz w:val="20"/>
        </w:rPr>
        <w:tab/>
      </w:r>
      <w:r>
        <w:rPr>
          <w:rFonts w:ascii="Arial" w:hAnsi="Arial" w:cs="Arial"/>
          <w:bCs/>
        </w:rPr>
        <w:t>5GS_NR_LTE-UEConTest</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WG5</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eastAsia="宋体" w:cs="Arial"/>
          <w:bCs/>
          <w:sz w:val="20"/>
          <w:lang w:val="en-US" w:eastAsia="zh-CN"/>
        </w:rPr>
        <w:t>Wubin, Zhou</w:t>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eastAsia="宋体" w:cs="Arial"/>
          <w:bCs/>
          <w:color w:val="auto"/>
          <w:sz w:val="20"/>
          <w:lang w:val="en-US" w:eastAsia="zh-CN"/>
        </w:rPr>
        <w:t>zhou.wubin@zte.com.cn</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keepLines/>
        <w:pageBreakBefore w:val="0"/>
        <w:kinsoku/>
        <w:wordWrap/>
        <w:overflowPunct/>
        <w:topLinePunct w:val="0"/>
        <w:autoSpaceDE/>
        <w:autoSpaceDN/>
        <w:bidi w:val="0"/>
        <w:adjustRightInd/>
        <w:snapToGrid/>
        <w:spacing w:after="120"/>
        <w:textAlignment w:val="auto"/>
        <w:rPr>
          <w:rFonts w:ascii="Arial" w:hAnsi="Arial" w:cs="Arial"/>
          <w:bCs/>
          <w:sz w:val="20"/>
          <w:szCs w:val="20"/>
        </w:rPr>
      </w:pPr>
      <w:r>
        <w:rPr>
          <w:rFonts w:hint="eastAsia" w:ascii="Arial" w:hAnsi="Arial" w:eastAsia="宋体" w:cs="Arial"/>
          <w:bCs/>
          <w:sz w:val="20"/>
          <w:szCs w:val="20"/>
          <w:lang w:val="en-US" w:eastAsia="zh-CN"/>
        </w:rPr>
        <w:t xml:space="preserve">RAN4 would like to thank RAN5 for the LS in R5-211609 for clarification on exception requirements for Intermodulation due to Dual uplink (IMD). </w:t>
      </w:r>
      <w:r>
        <w:rPr>
          <w:rFonts w:ascii="Arial" w:hAnsi="Arial" w:cs="Arial"/>
          <w:bCs/>
          <w:sz w:val="20"/>
          <w:szCs w:val="20"/>
        </w:rPr>
        <w:t>RAN4 has discussed the issues raised by RAN5 and concluded the following answers:</w:t>
      </w:r>
    </w:p>
    <w:p>
      <w:pPr>
        <w:keepNext/>
        <w:keepLines/>
        <w:pageBreakBefore w:val="0"/>
        <w:kinsoku/>
        <w:wordWrap/>
        <w:overflowPunct/>
        <w:topLinePunct w:val="0"/>
        <w:autoSpaceDE/>
        <w:autoSpaceDN/>
        <w:bidi w:val="0"/>
        <w:adjustRightInd/>
        <w:snapToGrid/>
        <w:spacing w:after="120"/>
        <w:textAlignment w:val="auto"/>
        <w:rPr>
          <w:rFonts w:hint="eastAsia" w:ascii="Arial" w:hAnsi="Arial" w:cs="Arial"/>
          <w:bCs/>
          <w:iCs/>
          <w:sz w:val="20"/>
          <w:szCs w:val="20"/>
          <w:lang w:val="en-US" w:eastAsia="zh-CN"/>
        </w:rPr>
      </w:pPr>
      <w:r>
        <w:rPr>
          <w:rFonts w:hint="eastAsia" w:ascii="Arial" w:hAnsi="Arial" w:cs="Arial"/>
          <w:bCs/>
          <w:iCs/>
          <w:sz w:val="20"/>
          <w:szCs w:val="20"/>
          <w:lang w:val="en-US" w:eastAsia="zh-CN"/>
        </w:rPr>
        <w:t>The EN-DC IMD exceptions for dual UL carrier frequency combinations are only applicable when the IMD product  (up to 5th orders) falls into the victim</w:t>
      </w:r>
      <w:r>
        <w:rPr>
          <w:rFonts w:hint="default" w:ascii="Arial" w:hAnsi="Arial" w:cs="Arial"/>
          <w:bCs/>
          <w:iCs/>
          <w:sz w:val="20"/>
          <w:szCs w:val="20"/>
          <w:lang w:val="en-US" w:eastAsia="zh-CN"/>
        </w:rPr>
        <w:t>’</w:t>
      </w:r>
      <w:r>
        <w:rPr>
          <w:rFonts w:hint="eastAsia" w:ascii="Arial" w:hAnsi="Arial" w:cs="Arial"/>
          <w:bCs/>
          <w:iCs/>
          <w:sz w:val="20"/>
          <w:szCs w:val="20"/>
          <w:lang w:val="en-US" w:eastAsia="zh-CN"/>
        </w:rPr>
        <w:t>s Rx carrier, and SA requirements shall be applied for dual UL carrier frequency combinations when no IMD product (up to 5th orders) falls into the victim</w:t>
      </w:r>
      <w:r>
        <w:rPr>
          <w:rFonts w:hint="default" w:ascii="Arial" w:hAnsi="Arial" w:cs="Arial"/>
          <w:bCs/>
          <w:iCs/>
          <w:sz w:val="20"/>
          <w:szCs w:val="20"/>
          <w:lang w:val="en-US" w:eastAsia="zh-CN"/>
        </w:rPr>
        <w:t>’</w:t>
      </w:r>
      <w:r>
        <w:rPr>
          <w:rFonts w:hint="eastAsia" w:ascii="Arial" w:hAnsi="Arial" w:cs="Arial"/>
          <w:bCs/>
          <w:iCs/>
          <w:sz w:val="20"/>
          <w:szCs w:val="20"/>
          <w:lang w:val="en-US" w:eastAsia="zh-CN"/>
        </w:rPr>
        <w:t>s RX CBW and no other EN-DC exception requirements are defined, i.e. no exception due to 1) harmonics (Tx or RX), 2) cross-band isolation, 3) counter-intermodulation (C-IM).</w:t>
      </w:r>
    </w:p>
    <w:p>
      <w:pPr>
        <w:keepNext/>
        <w:keepLines/>
        <w:pageBreakBefore w:val="0"/>
        <w:kinsoku/>
        <w:wordWrap/>
        <w:overflowPunct/>
        <w:topLinePunct w:val="0"/>
        <w:autoSpaceDE/>
        <w:autoSpaceDN/>
        <w:bidi w:val="0"/>
        <w:adjustRightInd/>
        <w:snapToGrid/>
        <w:spacing w:after="120"/>
        <w:textAlignment w:val="auto"/>
        <w:rPr>
          <w:rFonts w:hint="eastAsia" w:ascii="Arial" w:hAnsi="Arial" w:cs="Arial"/>
          <w:bCs/>
          <w:iCs/>
          <w:sz w:val="20"/>
          <w:szCs w:val="20"/>
          <w:lang w:val="en-GB" w:eastAsia="zh-CN"/>
        </w:rPr>
      </w:pPr>
      <w:r>
        <w:rPr>
          <w:rFonts w:hint="eastAsia" w:ascii="Arial" w:hAnsi="Arial" w:cs="Arial"/>
          <w:bCs/>
          <w:iCs/>
          <w:sz w:val="20"/>
          <w:szCs w:val="20"/>
          <w:lang w:val="en-US" w:eastAsia="zh-CN"/>
        </w:rPr>
        <w:t xml:space="preserve">Moreover, there are </w:t>
      </w:r>
      <w:r>
        <w:rPr>
          <w:rFonts w:hint="eastAsia" w:ascii="Arial" w:hAnsi="Arial" w:cs="Arial"/>
          <w:bCs/>
          <w:iCs/>
          <w:sz w:val="20"/>
          <w:szCs w:val="20"/>
          <w:lang w:val="en-GB" w:eastAsia="zh-CN"/>
        </w:rPr>
        <w:t>no general criteria defined In RAN4 specs</w:t>
      </w:r>
      <w:r>
        <w:rPr>
          <w:rFonts w:hint="eastAsia" w:ascii="Arial" w:hAnsi="Arial" w:cs="Arial"/>
          <w:bCs/>
          <w:iCs/>
          <w:sz w:val="20"/>
          <w:szCs w:val="20"/>
          <w:lang w:val="en-US" w:eastAsia="zh-CN"/>
        </w:rPr>
        <w:t xml:space="preserve"> </w:t>
      </w:r>
      <w:r>
        <w:rPr>
          <w:rFonts w:hint="eastAsia" w:ascii="Arial" w:hAnsi="Arial" w:cs="Arial"/>
          <w:bCs/>
          <w:iCs/>
          <w:sz w:val="20"/>
          <w:szCs w:val="20"/>
          <w:lang w:val="en-GB" w:eastAsia="zh-CN"/>
        </w:rPr>
        <w:t xml:space="preserve">in which REFSENS can be fulfilled with MSD=0 for the </w:t>
      </w:r>
      <w:r>
        <w:rPr>
          <w:rFonts w:hint="eastAsia" w:ascii="Arial" w:hAnsi="Arial" w:cs="Arial"/>
          <w:bCs/>
          <w:iCs/>
          <w:sz w:val="20"/>
          <w:szCs w:val="20"/>
          <w:lang w:val="en-US" w:eastAsia="zh-CN"/>
        </w:rPr>
        <w:tab/>
      </w:r>
      <w:r>
        <w:rPr>
          <w:rFonts w:hint="eastAsia" w:ascii="Arial" w:hAnsi="Arial" w:cs="Arial"/>
          <w:bCs/>
          <w:iCs/>
          <w:sz w:val="20"/>
          <w:szCs w:val="20"/>
          <w:lang w:val="en-GB" w:eastAsia="zh-CN"/>
        </w:rPr>
        <w:t>EN-DC combinations which have MSD exceptions due to IMD interference (2 UL active)</w:t>
      </w:r>
      <w:r>
        <w:rPr>
          <w:rFonts w:hint="eastAsia" w:ascii="Arial" w:hAnsi="Arial" w:cs="Arial"/>
          <w:bCs/>
          <w:iCs/>
          <w:sz w:val="20"/>
          <w:szCs w:val="20"/>
          <w:lang w:val="en-US" w:eastAsia="zh-CN"/>
        </w:rPr>
        <w:t>. H</w:t>
      </w:r>
      <w:r>
        <w:rPr>
          <w:rFonts w:hint="eastAsia" w:ascii="Arial" w:hAnsi="Arial" w:cs="Arial"/>
          <w:bCs/>
          <w:iCs/>
          <w:sz w:val="20"/>
          <w:szCs w:val="20"/>
          <w:lang w:val="en-GB" w:eastAsia="zh-CN"/>
        </w:rPr>
        <w:t>owever, whether it is meaningful to do this analysis is up to RAN5.</w:t>
      </w:r>
    </w:p>
    <w:p>
      <w:pPr>
        <w:keepNext/>
        <w:keepLines/>
        <w:pageBreakBefore w:val="0"/>
        <w:kinsoku/>
        <w:wordWrap/>
        <w:overflowPunct/>
        <w:topLinePunct w:val="0"/>
        <w:autoSpaceDE/>
        <w:autoSpaceDN/>
        <w:bidi w:val="0"/>
        <w:adjustRightInd/>
        <w:snapToGrid/>
        <w:spacing w:after="120"/>
        <w:textAlignment w:val="auto"/>
        <w:rPr>
          <w:rFonts w:hint="default" w:ascii="Times New Roman" w:hAnsi="Times New Roman" w:eastAsia="MS Mincho" w:cs="Times New Roman"/>
          <w:color w:val="auto"/>
          <w:szCs w:val="24"/>
          <w:lang w:val="en-US" w:eastAsia="zh-CN" w:bidi="ar-SA"/>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RAN5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RAN5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kinsoku/>
        <w:wordWrap/>
        <w:overflowPunct/>
        <w:topLinePunct w:val="0"/>
        <w:autoSpaceDE/>
        <w:autoSpaceDN/>
        <w:bidi w:val="0"/>
        <w:adjustRightInd/>
        <w:snapToGrid/>
        <w:spacing w:after="120"/>
        <w:ind w:left="993" w:hanging="993"/>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 xml:space="preserve">TSG-RAN4 Meeting#101e </w:t>
      </w:r>
      <w:r>
        <w:rPr>
          <w:rFonts w:ascii="Arial" w:hAnsi="Arial" w:eastAsia="宋体" w:cs="Arial"/>
          <w:bCs/>
          <w:sz w:val="20"/>
        </w:rPr>
        <w:tab/>
      </w:r>
      <w:r>
        <w:rPr>
          <w:rFonts w:ascii="Arial" w:hAnsi="Arial" w:eastAsia="宋体" w:cs="Arial"/>
          <w:bCs/>
          <w:sz w:val="20"/>
        </w:rPr>
        <w:t xml:space="preserve">   1</w:t>
      </w:r>
      <w:r>
        <w:rPr>
          <w:rFonts w:hint="eastAsia" w:ascii="Arial" w:hAnsi="Arial" w:eastAsia="宋体" w:cs="Arial"/>
          <w:bCs/>
          <w:sz w:val="20"/>
          <w:vertAlign w:val="superscript"/>
          <w:lang w:val="en-US" w:eastAsia="zh-CN"/>
        </w:rPr>
        <w:t>st</w:t>
      </w:r>
      <w:r>
        <w:rPr>
          <w:rFonts w:ascii="Arial" w:hAnsi="Arial" w:eastAsia="宋体" w:cs="Arial"/>
          <w:bCs/>
          <w:sz w:val="20"/>
        </w:rPr>
        <w:t xml:space="preserve"> – 12</w:t>
      </w:r>
      <w:r>
        <w:rPr>
          <w:rFonts w:hint="eastAsia" w:ascii="Arial" w:hAnsi="Arial" w:eastAsia="宋体" w:cs="Arial"/>
          <w:bCs/>
          <w:sz w:val="20"/>
          <w:vertAlign w:val="superscript"/>
          <w:lang w:val="en-US" w:eastAsia="zh-CN"/>
        </w:rPr>
        <w:t>th</w:t>
      </w:r>
      <w:r>
        <w:rPr>
          <w:rFonts w:ascii="Arial" w:hAnsi="Arial" w:eastAsia="宋体" w:cs="Arial"/>
          <w:bCs/>
          <w:sz w:val="20"/>
        </w:rPr>
        <w:t xml:space="preserve"> Nov 2021</w:t>
      </w:r>
      <w:r>
        <w:rPr>
          <w:rFonts w:ascii="Arial" w:hAnsi="Arial" w:eastAsia="宋体" w:cs="Arial"/>
          <w:bCs/>
          <w:sz w:val="20"/>
        </w:rPr>
        <w:tab/>
      </w:r>
      <w:r>
        <w:rPr>
          <w:rFonts w:ascii="Arial" w:hAnsi="Arial" w:eastAsia="宋体" w:cs="Arial"/>
          <w:bCs/>
          <w:sz w:val="20"/>
        </w:rPr>
        <w:t>Electronic Meeting</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hint="default" w:ascii="Arial" w:hAnsi="Arial" w:eastAsia="宋体" w:cs="Arial"/>
          <w:bCs/>
          <w:sz w:val="20"/>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A4395"/>
    <w:multiLevelType w:val="singleLevel"/>
    <w:tmpl w:val="E42A439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8B73482"/>
    <w:multiLevelType w:val="multilevel"/>
    <w:tmpl w:val="58B73482"/>
    <w:lvl w:ilvl="0" w:tentative="0">
      <w:start w:val="1"/>
      <w:numFmt w:val="bullet"/>
      <w:lvlText w:val=""/>
      <w:lvlJc w:val="left"/>
      <w:pPr>
        <w:tabs>
          <w:tab w:val="left" w:pos="-1680"/>
        </w:tabs>
        <w:ind w:left="-744" w:hanging="360"/>
      </w:pPr>
      <w:rPr>
        <w:rFonts w:hint="default" w:ascii="Symbol" w:hAnsi="Symbol"/>
      </w:rPr>
    </w:lvl>
    <w:lvl w:ilvl="1" w:tentative="0">
      <w:start w:val="1"/>
      <w:numFmt w:val="bullet"/>
      <w:lvlText w:val="o"/>
      <w:lvlJc w:val="left"/>
      <w:pPr>
        <w:tabs>
          <w:tab w:val="left" w:pos="-1680"/>
        </w:tabs>
        <w:ind w:left="-24" w:hanging="360"/>
      </w:pPr>
      <w:rPr>
        <w:rFonts w:hint="default" w:ascii="Courier New" w:hAnsi="Courier New" w:cs="Courier New"/>
      </w:rPr>
    </w:lvl>
    <w:lvl w:ilvl="2" w:tentative="0">
      <w:start w:val="1"/>
      <w:numFmt w:val="bullet"/>
      <w:lvlText w:val=""/>
      <w:lvlJc w:val="left"/>
      <w:pPr>
        <w:tabs>
          <w:tab w:val="left" w:pos="-1680"/>
        </w:tabs>
        <w:ind w:left="696" w:hanging="360"/>
      </w:pPr>
      <w:rPr>
        <w:rFonts w:hint="default" w:ascii="Wingdings" w:hAnsi="Wingdings"/>
      </w:rPr>
    </w:lvl>
    <w:lvl w:ilvl="3" w:tentative="0">
      <w:start w:val="1"/>
      <w:numFmt w:val="bullet"/>
      <w:lvlText w:val=""/>
      <w:lvlJc w:val="left"/>
      <w:pPr>
        <w:tabs>
          <w:tab w:val="left" w:pos="-1680"/>
        </w:tabs>
        <w:ind w:left="1416" w:hanging="360"/>
      </w:pPr>
      <w:rPr>
        <w:rFonts w:hint="default" w:ascii="Symbol" w:hAnsi="Symbol"/>
      </w:rPr>
    </w:lvl>
    <w:lvl w:ilvl="4" w:tentative="0">
      <w:start w:val="1"/>
      <w:numFmt w:val="bullet"/>
      <w:lvlText w:val="o"/>
      <w:lvlJc w:val="left"/>
      <w:pPr>
        <w:tabs>
          <w:tab w:val="left" w:pos="-1680"/>
        </w:tabs>
        <w:ind w:left="2136" w:hanging="360"/>
      </w:pPr>
      <w:rPr>
        <w:rFonts w:hint="default" w:ascii="Courier New" w:hAnsi="Courier New" w:cs="Courier New"/>
      </w:rPr>
    </w:lvl>
    <w:lvl w:ilvl="5" w:tentative="0">
      <w:start w:val="1"/>
      <w:numFmt w:val="bullet"/>
      <w:lvlText w:val=""/>
      <w:lvlJc w:val="left"/>
      <w:pPr>
        <w:tabs>
          <w:tab w:val="left" w:pos="-1680"/>
        </w:tabs>
        <w:ind w:left="2856" w:hanging="360"/>
      </w:pPr>
      <w:rPr>
        <w:rFonts w:hint="default" w:ascii="Wingdings" w:hAnsi="Wingdings"/>
      </w:rPr>
    </w:lvl>
    <w:lvl w:ilvl="6" w:tentative="0">
      <w:start w:val="1"/>
      <w:numFmt w:val="bullet"/>
      <w:lvlText w:val=""/>
      <w:lvlJc w:val="left"/>
      <w:pPr>
        <w:tabs>
          <w:tab w:val="left" w:pos="-1680"/>
        </w:tabs>
        <w:ind w:left="3576" w:hanging="360"/>
      </w:pPr>
      <w:rPr>
        <w:rFonts w:hint="default" w:ascii="Symbol" w:hAnsi="Symbol"/>
      </w:rPr>
    </w:lvl>
    <w:lvl w:ilvl="7" w:tentative="0">
      <w:start w:val="1"/>
      <w:numFmt w:val="bullet"/>
      <w:lvlText w:val="o"/>
      <w:lvlJc w:val="left"/>
      <w:pPr>
        <w:tabs>
          <w:tab w:val="left" w:pos="-1680"/>
        </w:tabs>
        <w:ind w:left="4296" w:hanging="360"/>
      </w:pPr>
      <w:rPr>
        <w:rFonts w:hint="default" w:ascii="Courier New" w:hAnsi="Courier New" w:cs="Courier New"/>
      </w:rPr>
    </w:lvl>
    <w:lvl w:ilvl="8" w:tentative="0">
      <w:start w:val="1"/>
      <w:numFmt w:val="bullet"/>
      <w:lvlText w:val=""/>
      <w:lvlJc w:val="left"/>
      <w:pPr>
        <w:tabs>
          <w:tab w:val="left" w:pos="-1680"/>
        </w:tabs>
        <w:ind w:left="5016" w:hanging="360"/>
      </w:pPr>
      <w:rPr>
        <w:rFonts w:hint="default" w:ascii="Wingdings" w:hAnsi="Wingdings"/>
      </w:rPr>
    </w:lvl>
  </w:abstractNum>
  <w:abstractNum w:abstractNumId="10">
    <w:nsid w:val="5E6355DF"/>
    <w:multiLevelType w:val="multilevel"/>
    <w:tmpl w:val="5E6355D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4"/>
  </w:num>
  <w:num w:numId="3">
    <w:abstractNumId w:val="3"/>
  </w:num>
  <w:num w:numId="4">
    <w:abstractNumId w:val="2"/>
  </w:num>
  <w:num w:numId="5">
    <w:abstractNumId w:val="1"/>
  </w:num>
  <w:num w:numId="6">
    <w:abstractNumId w:val="8"/>
  </w:num>
  <w:num w:numId="7">
    <w:abstractNumId w:val="12"/>
  </w:num>
  <w:num w:numId="8">
    <w:abstractNumId w:val="14"/>
  </w:num>
  <w:num w:numId="9">
    <w:abstractNumId w:val="6"/>
  </w:num>
  <w:num w:numId="10">
    <w:abstractNumId w:val="7"/>
  </w:num>
  <w:num w:numId="11">
    <w:abstractNumId w:val="5"/>
  </w:num>
  <w:num w:numId="12">
    <w:abstractNumId w:val="13"/>
  </w:num>
  <w:num w:numId="13">
    <w:abstractNumId w:val="10"/>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158"/>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2E28"/>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A5"/>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0E16"/>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456A0"/>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4414B"/>
    <w:rsid w:val="02DB0B28"/>
    <w:rsid w:val="02DB5B0F"/>
    <w:rsid w:val="02E02377"/>
    <w:rsid w:val="02E6622A"/>
    <w:rsid w:val="02EF2BD9"/>
    <w:rsid w:val="02FD685C"/>
    <w:rsid w:val="02FE1264"/>
    <w:rsid w:val="0303154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64631"/>
    <w:rsid w:val="04F83880"/>
    <w:rsid w:val="04FB32C2"/>
    <w:rsid w:val="0507209B"/>
    <w:rsid w:val="050B6335"/>
    <w:rsid w:val="050D07BE"/>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47DD8"/>
    <w:rsid w:val="057D13E0"/>
    <w:rsid w:val="057D208E"/>
    <w:rsid w:val="057E2E99"/>
    <w:rsid w:val="058162F2"/>
    <w:rsid w:val="058745B2"/>
    <w:rsid w:val="058B1C46"/>
    <w:rsid w:val="058C5F4A"/>
    <w:rsid w:val="058D33C5"/>
    <w:rsid w:val="058D4498"/>
    <w:rsid w:val="058E4F3F"/>
    <w:rsid w:val="059E20A2"/>
    <w:rsid w:val="05A61B3E"/>
    <w:rsid w:val="05A77370"/>
    <w:rsid w:val="05B944F9"/>
    <w:rsid w:val="05CA5880"/>
    <w:rsid w:val="05CE76FB"/>
    <w:rsid w:val="05D260C0"/>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561E9"/>
    <w:rsid w:val="069A1A61"/>
    <w:rsid w:val="069B6E98"/>
    <w:rsid w:val="069C44CD"/>
    <w:rsid w:val="06AB1DFD"/>
    <w:rsid w:val="06AB26A7"/>
    <w:rsid w:val="06B74133"/>
    <w:rsid w:val="06BC0B18"/>
    <w:rsid w:val="06C31A1F"/>
    <w:rsid w:val="06C453F9"/>
    <w:rsid w:val="06C62533"/>
    <w:rsid w:val="06C82DD0"/>
    <w:rsid w:val="06CB06AF"/>
    <w:rsid w:val="06D530DC"/>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9C6864"/>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0E4BCF"/>
    <w:rsid w:val="081100F4"/>
    <w:rsid w:val="08110C5B"/>
    <w:rsid w:val="08111A4B"/>
    <w:rsid w:val="08143C91"/>
    <w:rsid w:val="081B7D63"/>
    <w:rsid w:val="082020BF"/>
    <w:rsid w:val="08203AFE"/>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1AF5"/>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D2778"/>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1582C"/>
    <w:rsid w:val="093F1597"/>
    <w:rsid w:val="09441620"/>
    <w:rsid w:val="09441EEA"/>
    <w:rsid w:val="09556E1F"/>
    <w:rsid w:val="09595A8E"/>
    <w:rsid w:val="095A3ACC"/>
    <w:rsid w:val="095C31CB"/>
    <w:rsid w:val="0962516A"/>
    <w:rsid w:val="09635095"/>
    <w:rsid w:val="096B5E3C"/>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90696"/>
    <w:rsid w:val="0A6C1718"/>
    <w:rsid w:val="0A712253"/>
    <w:rsid w:val="0A751BB2"/>
    <w:rsid w:val="0A77426F"/>
    <w:rsid w:val="0A79542C"/>
    <w:rsid w:val="0A7D1D2F"/>
    <w:rsid w:val="0A8904FD"/>
    <w:rsid w:val="0A904D0B"/>
    <w:rsid w:val="0A916E1D"/>
    <w:rsid w:val="0A9774A5"/>
    <w:rsid w:val="0A9B1CF2"/>
    <w:rsid w:val="0AA27AC1"/>
    <w:rsid w:val="0AA36735"/>
    <w:rsid w:val="0AA738E8"/>
    <w:rsid w:val="0AA95B9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47A53"/>
    <w:rsid w:val="0AD7243D"/>
    <w:rsid w:val="0AD73ACA"/>
    <w:rsid w:val="0AD829A8"/>
    <w:rsid w:val="0ADC5D23"/>
    <w:rsid w:val="0AE23DA6"/>
    <w:rsid w:val="0AE641E1"/>
    <w:rsid w:val="0AEA7232"/>
    <w:rsid w:val="0AF1466F"/>
    <w:rsid w:val="0AF44695"/>
    <w:rsid w:val="0AFB3F21"/>
    <w:rsid w:val="0AFF04EF"/>
    <w:rsid w:val="0AFF28BB"/>
    <w:rsid w:val="0AFF418F"/>
    <w:rsid w:val="0B015EA0"/>
    <w:rsid w:val="0B070072"/>
    <w:rsid w:val="0B080C34"/>
    <w:rsid w:val="0B096705"/>
    <w:rsid w:val="0B110BE9"/>
    <w:rsid w:val="0B123012"/>
    <w:rsid w:val="0B1C4BBB"/>
    <w:rsid w:val="0B1F01C1"/>
    <w:rsid w:val="0B2110B3"/>
    <w:rsid w:val="0B300128"/>
    <w:rsid w:val="0B3171CB"/>
    <w:rsid w:val="0B3276E8"/>
    <w:rsid w:val="0B354623"/>
    <w:rsid w:val="0B50678D"/>
    <w:rsid w:val="0B5355EB"/>
    <w:rsid w:val="0B581A82"/>
    <w:rsid w:val="0B62077D"/>
    <w:rsid w:val="0B633BD1"/>
    <w:rsid w:val="0B67076C"/>
    <w:rsid w:val="0B6A4660"/>
    <w:rsid w:val="0B6B2BC3"/>
    <w:rsid w:val="0B6C09A7"/>
    <w:rsid w:val="0B6C665C"/>
    <w:rsid w:val="0B785FA4"/>
    <w:rsid w:val="0B7A4BB0"/>
    <w:rsid w:val="0B7E5B00"/>
    <w:rsid w:val="0B8650E8"/>
    <w:rsid w:val="0B871FAA"/>
    <w:rsid w:val="0B940F71"/>
    <w:rsid w:val="0B9B3F6E"/>
    <w:rsid w:val="0B9C5B24"/>
    <w:rsid w:val="0B9F136F"/>
    <w:rsid w:val="0BA4493F"/>
    <w:rsid w:val="0BA93A36"/>
    <w:rsid w:val="0BA94B42"/>
    <w:rsid w:val="0BAC7903"/>
    <w:rsid w:val="0BB506BE"/>
    <w:rsid w:val="0BBE7032"/>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8237A"/>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D334FB"/>
    <w:rsid w:val="0CD52D85"/>
    <w:rsid w:val="0CD54D0E"/>
    <w:rsid w:val="0CDF1490"/>
    <w:rsid w:val="0CE25725"/>
    <w:rsid w:val="0CE27AD3"/>
    <w:rsid w:val="0CE3644B"/>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5E470E"/>
    <w:rsid w:val="0E601A39"/>
    <w:rsid w:val="0E636E0B"/>
    <w:rsid w:val="0E68251E"/>
    <w:rsid w:val="0E6A1083"/>
    <w:rsid w:val="0E73084B"/>
    <w:rsid w:val="0E7C2C51"/>
    <w:rsid w:val="0E845D64"/>
    <w:rsid w:val="0E8E2DF0"/>
    <w:rsid w:val="0E8E5DF5"/>
    <w:rsid w:val="0E8F0596"/>
    <w:rsid w:val="0E91497F"/>
    <w:rsid w:val="0E987200"/>
    <w:rsid w:val="0E9C25AC"/>
    <w:rsid w:val="0E9E1335"/>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22CFE"/>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32396"/>
    <w:rsid w:val="0FD4584B"/>
    <w:rsid w:val="0FD46C98"/>
    <w:rsid w:val="0FD72CB8"/>
    <w:rsid w:val="0FDB72B0"/>
    <w:rsid w:val="0FE27AA0"/>
    <w:rsid w:val="0FE5349E"/>
    <w:rsid w:val="0FE719CE"/>
    <w:rsid w:val="0FE847C8"/>
    <w:rsid w:val="0FF04B4F"/>
    <w:rsid w:val="0FF32CF0"/>
    <w:rsid w:val="0FF91941"/>
    <w:rsid w:val="0FFC6715"/>
    <w:rsid w:val="1005685C"/>
    <w:rsid w:val="10061697"/>
    <w:rsid w:val="100A2D6F"/>
    <w:rsid w:val="100C51AD"/>
    <w:rsid w:val="1010549F"/>
    <w:rsid w:val="10145E18"/>
    <w:rsid w:val="10175238"/>
    <w:rsid w:val="10197CA4"/>
    <w:rsid w:val="101B0376"/>
    <w:rsid w:val="101B465C"/>
    <w:rsid w:val="101E6D08"/>
    <w:rsid w:val="10233686"/>
    <w:rsid w:val="10252F6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1CB8"/>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DA02FC"/>
    <w:rsid w:val="11E75B85"/>
    <w:rsid w:val="11EB14B4"/>
    <w:rsid w:val="11F31D4A"/>
    <w:rsid w:val="11FA3ACF"/>
    <w:rsid w:val="11FA5124"/>
    <w:rsid w:val="11FE7FA9"/>
    <w:rsid w:val="12015323"/>
    <w:rsid w:val="12025423"/>
    <w:rsid w:val="1206121A"/>
    <w:rsid w:val="1209251A"/>
    <w:rsid w:val="120D5728"/>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14CB8"/>
    <w:rsid w:val="127B706D"/>
    <w:rsid w:val="127C1D27"/>
    <w:rsid w:val="127D11AD"/>
    <w:rsid w:val="12822706"/>
    <w:rsid w:val="12835AED"/>
    <w:rsid w:val="128A0F8D"/>
    <w:rsid w:val="128E3209"/>
    <w:rsid w:val="12A53CFF"/>
    <w:rsid w:val="12A72E7D"/>
    <w:rsid w:val="12A9605F"/>
    <w:rsid w:val="12AF442E"/>
    <w:rsid w:val="12B21F52"/>
    <w:rsid w:val="12B32A37"/>
    <w:rsid w:val="12B931BE"/>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7F0C08"/>
    <w:rsid w:val="13814FE9"/>
    <w:rsid w:val="138164BF"/>
    <w:rsid w:val="13873F07"/>
    <w:rsid w:val="138C236B"/>
    <w:rsid w:val="13905FA2"/>
    <w:rsid w:val="139C4E65"/>
    <w:rsid w:val="139E263E"/>
    <w:rsid w:val="13A3399C"/>
    <w:rsid w:val="13AC5BEA"/>
    <w:rsid w:val="13B03731"/>
    <w:rsid w:val="13B2406D"/>
    <w:rsid w:val="13BC433D"/>
    <w:rsid w:val="13C80714"/>
    <w:rsid w:val="13CC3DEC"/>
    <w:rsid w:val="13CE4DFF"/>
    <w:rsid w:val="13CF32A4"/>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B0E23"/>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14F8E"/>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1724A"/>
    <w:rsid w:val="14A56052"/>
    <w:rsid w:val="14A862B6"/>
    <w:rsid w:val="14A87888"/>
    <w:rsid w:val="14AA6172"/>
    <w:rsid w:val="14AC283B"/>
    <w:rsid w:val="14B071EA"/>
    <w:rsid w:val="14B24725"/>
    <w:rsid w:val="14B67779"/>
    <w:rsid w:val="14BD5CC4"/>
    <w:rsid w:val="14C42409"/>
    <w:rsid w:val="14C510C3"/>
    <w:rsid w:val="14C6462E"/>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51E04"/>
    <w:rsid w:val="15264387"/>
    <w:rsid w:val="152C5A16"/>
    <w:rsid w:val="152E130A"/>
    <w:rsid w:val="152F1ED3"/>
    <w:rsid w:val="15340CFF"/>
    <w:rsid w:val="15361F1A"/>
    <w:rsid w:val="15393DE1"/>
    <w:rsid w:val="153B0D4F"/>
    <w:rsid w:val="154038B4"/>
    <w:rsid w:val="15412A0C"/>
    <w:rsid w:val="15453DD9"/>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7C161B"/>
    <w:rsid w:val="15822789"/>
    <w:rsid w:val="1587473D"/>
    <w:rsid w:val="158B3505"/>
    <w:rsid w:val="159668BE"/>
    <w:rsid w:val="159C7418"/>
    <w:rsid w:val="15A075BE"/>
    <w:rsid w:val="15A50240"/>
    <w:rsid w:val="15A730AB"/>
    <w:rsid w:val="15AA3264"/>
    <w:rsid w:val="15B0182F"/>
    <w:rsid w:val="15B10F22"/>
    <w:rsid w:val="15B27CF5"/>
    <w:rsid w:val="15B3688A"/>
    <w:rsid w:val="15B93D67"/>
    <w:rsid w:val="15BD3CA1"/>
    <w:rsid w:val="15BE5020"/>
    <w:rsid w:val="15C44867"/>
    <w:rsid w:val="15C47F25"/>
    <w:rsid w:val="15D46B42"/>
    <w:rsid w:val="15D916B7"/>
    <w:rsid w:val="15E0781F"/>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56C85"/>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907274"/>
    <w:rsid w:val="1693487F"/>
    <w:rsid w:val="16A6051D"/>
    <w:rsid w:val="16A77043"/>
    <w:rsid w:val="16B1062A"/>
    <w:rsid w:val="16B90F31"/>
    <w:rsid w:val="16C21340"/>
    <w:rsid w:val="16C47616"/>
    <w:rsid w:val="16C740C5"/>
    <w:rsid w:val="16C80034"/>
    <w:rsid w:val="16C92A63"/>
    <w:rsid w:val="16CB3A9D"/>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25763"/>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AA231A"/>
    <w:rsid w:val="17B00BE9"/>
    <w:rsid w:val="17BB2C85"/>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0C3574"/>
    <w:rsid w:val="181523A1"/>
    <w:rsid w:val="18174E2A"/>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E5937"/>
    <w:rsid w:val="18893D17"/>
    <w:rsid w:val="188D7FF5"/>
    <w:rsid w:val="189314D4"/>
    <w:rsid w:val="18966DD6"/>
    <w:rsid w:val="18983058"/>
    <w:rsid w:val="18984438"/>
    <w:rsid w:val="189858F5"/>
    <w:rsid w:val="189B205E"/>
    <w:rsid w:val="189D1E8F"/>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32631"/>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9457F"/>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5336"/>
    <w:rsid w:val="1A377042"/>
    <w:rsid w:val="1A3C7CAD"/>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12FB"/>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10BC"/>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2118A"/>
    <w:rsid w:val="1B631195"/>
    <w:rsid w:val="1B66533F"/>
    <w:rsid w:val="1B6B3087"/>
    <w:rsid w:val="1B740741"/>
    <w:rsid w:val="1B794FC4"/>
    <w:rsid w:val="1B846D11"/>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06BD2"/>
    <w:rsid w:val="1BD40808"/>
    <w:rsid w:val="1BD657AE"/>
    <w:rsid w:val="1BD803EF"/>
    <w:rsid w:val="1BD977E2"/>
    <w:rsid w:val="1BDC1FDD"/>
    <w:rsid w:val="1BE00A01"/>
    <w:rsid w:val="1BE25304"/>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11717"/>
    <w:rsid w:val="1C530E75"/>
    <w:rsid w:val="1C586C59"/>
    <w:rsid w:val="1C69538F"/>
    <w:rsid w:val="1C6A1992"/>
    <w:rsid w:val="1C704DD8"/>
    <w:rsid w:val="1C727B26"/>
    <w:rsid w:val="1C784DDC"/>
    <w:rsid w:val="1C8B6F58"/>
    <w:rsid w:val="1C8E320F"/>
    <w:rsid w:val="1C92272E"/>
    <w:rsid w:val="1C943CF8"/>
    <w:rsid w:val="1C984AFA"/>
    <w:rsid w:val="1C9B225B"/>
    <w:rsid w:val="1C9E75DE"/>
    <w:rsid w:val="1C9F295C"/>
    <w:rsid w:val="1CA314EC"/>
    <w:rsid w:val="1CA3670A"/>
    <w:rsid w:val="1CA37E66"/>
    <w:rsid w:val="1CA56D52"/>
    <w:rsid w:val="1CA56DA8"/>
    <w:rsid w:val="1CAB41A6"/>
    <w:rsid w:val="1CAF6C6F"/>
    <w:rsid w:val="1CB442D2"/>
    <w:rsid w:val="1CBC072E"/>
    <w:rsid w:val="1CBF61DA"/>
    <w:rsid w:val="1CC47480"/>
    <w:rsid w:val="1CC628BB"/>
    <w:rsid w:val="1CCB42A9"/>
    <w:rsid w:val="1CD00CD6"/>
    <w:rsid w:val="1CD51947"/>
    <w:rsid w:val="1CDD29AB"/>
    <w:rsid w:val="1CDD2C02"/>
    <w:rsid w:val="1CDF15E6"/>
    <w:rsid w:val="1CDF6E20"/>
    <w:rsid w:val="1CEA770E"/>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5D6028"/>
    <w:rsid w:val="1D6357B5"/>
    <w:rsid w:val="1D63616E"/>
    <w:rsid w:val="1D6A6CD4"/>
    <w:rsid w:val="1D70134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867C9"/>
    <w:rsid w:val="1E0C6C93"/>
    <w:rsid w:val="1E110C6E"/>
    <w:rsid w:val="1E1379F8"/>
    <w:rsid w:val="1E1461B7"/>
    <w:rsid w:val="1E190EEC"/>
    <w:rsid w:val="1E1E03D3"/>
    <w:rsid w:val="1E2D4B90"/>
    <w:rsid w:val="1E2E1619"/>
    <w:rsid w:val="1E2F16AA"/>
    <w:rsid w:val="1E314C83"/>
    <w:rsid w:val="1E372ECD"/>
    <w:rsid w:val="1E3B10FE"/>
    <w:rsid w:val="1E415F1B"/>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3505E"/>
    <w:rsid w:val="1EC82949"/>
    <w:rsid w:val="1ECA37EC"/>
    <w:rsid w:val="1ED409C9"/>
    <w:rsid w:val="1ED6317D"/>
    <w:rsid w:val="1EDE70CF"/>
    <w:rsid w:val="1EE37570"/>
    <w:rsid w:val="1EF7645D"/>
    <w:rsid w:val="1EFA0382"/>
    <w:rsid w:val="1F013EF9"/>
    <w:rsid w:val="1F0456EE"/>
    <w:rsid w:val="1F0D0F04"/>
    <w:rsid w:val="1F0E0228"/>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5053"/>
    <w:rsid w:val="1F7708D9"/>
    <w:rsid w:val="1F774FEC"/>
    <w:rsid w:val="1F7864CB"/>
    <w:rsid w:val="1F7D1E41"/>
    <w:rsid w:val="1F806D7E"/>
    <w:rsid w:val="1F845E1B"/>
    <w:rsid w:val="1F871D12"/>
    <w:rsid w:val="1F8F4EA8"/>
    <w:rsid w:val="1F9159AB"/>
    <w:rsid w:val="1F977357"/>
    <w:rsid w:val="1F9A4420"/>
    <w:rsid w:val="1F9C2030"/>
    <w:rsid w:val="1F9D5BB8"/>
    <w:rsid w:val="1F9E5C18"/>
    <w:rsid w:val="1FAA09E6"/>
    <w:rsid w:val="1FAB6CD7"/>
    <w:rsid w:val="1FAE3795"/>
    <w:rsid w:val="1FAF489E"/>
    <w:rsid w:val="1FB15F08"/>
    <w:rsid w:val="1FB16894"/>
    <w:rsid w:val="1FC115AD"/>
    <w:rsid w:val="1FC13B2D"/>
    <w:rsid w:val="1FC70AB5"/>
    <w:rsid w:val="1FCB00B8"/>
    <w:rsid w:val="1FCB0B4F"/>
    <w:rsid w:val="1FCD5845"/>
    <w:rsid w:val="1FCE3369"/>
    <w:rsid w:val="1FD06AC3"/>
    <w:rsid w:val="1FD41A09"/>
    <w:rsid w:val="1FE2379D"/>
    <w:rsid w:val="1FE3768F"/>
    <w:rsid w:val="1FE602F1"/>
    <w:rsid w:val="1FEE2EAF"/>
    <w:rsid w:val="1FF05319"/>
    <w:rsid w:val="1FF24F00"/>
    <w:rsid w:val="1FF83655"/>
    <w:rsid w:val="1FFA73A2"/>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7A5468"/>
    <w:rsid w:val="20843E6B"/>
    <w:rsid w:val="20860B6A"/>
    <w:rsid w:val="208D1F92"/>
    <w:rsid w:val="209429B3"/>
    <w:rsid w:val="20950DEF"/>
    <w:rsid w:val="209A3615"/>
    <w:rsid w:val="209C1DD3"/>
    <w:rsid w:val="20A0289C"/>
    <w:rsid w:val="20B144B3"/>
    <w:rsid w:val="20B44655"/>
    <w:rsid w:val="20B51B3E"/>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A4F09"/>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BA22D9"/>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6B4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04A09"/>
    <w:rsid w:val="23872FC7"/>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00201"/>
    <w:rsid w:val="24112695"/>
    <w:rsid w:val="24142C8B"/>
    <w:rsid w:val="241C3505"/>
    <w:rsid w:val="241F2F86"/>
    <w:rsid w:val="24203BAA"/>
    <w:rsid w:val="242546AB"/>
    <w:rsid w:val="242E2EF3"/>
    <w:rsid w:val="242F40B4"/>
    <w:rsid w:val="24347ED2"/>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7423B"/>
    <w:rsid w:val="24993FEC"/>
    <w:rsid w:val="249B0157"/>
    <w:rsid w:val="249B3300"/>
    <w:rsid w:val="249C77ED"/>
    <w:rsid w:val="24A54907"/>
    <w:rsid w:val="24A5743E"/>
    <w:rsid w:val="24A81A20"/>
    <w:rsid w:val="24A86D75"/>
    <w:rsid w:val="24AB367D"/>
    <w:rsid w:val="24AE54EB"/>
    <w:rsid w:val="24B05F27"/>
    <w:rsid w:val="24B67C3E"/>
    <w:rsid w:val="24BA034D"/>
    <w:rsid w:val="24BB30E6"/>
    <w:rsid w:val="24C7445D"/>
    <w:rsid w:val="24CB2D6B"/>
    <w:rsid w:val="24CC5B22"/>
    <w:rsid w:val="24D06A26"/>
    <w:rsid w:val="24DA7AC3"/>
    <w:rsid w:val="24E30119"/>
    <w:rsid w:val="24EB7C74"/>
    <w:rsid w:val="24EC4C92"/>
    <w:rsid w:val="24EE4DDC"/>
    <w:rsid w:val="24F26C3C"/>
    <w:rsid w:val="24F8718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40BAD"/>
    <w:rsid w:val="2556480E"/>
    <w:rsid w:val="255F00C9"/>
    <w:rsid w:val="255F0ABB"/>
    <w:rsid w:val="25616177"/>
    <w:rsid w:val="25646EEA"/>
    <w:rsid w:val="25684907"/>
    <w:rsid w:val="25717A9A"/>
    <w:rsid w:val="25721605"/>
    <w:rsid w:val="25730ED4"/>
    <w:rsid w:val="257B6431"/>
    <w:rsid w:val="25806CCB"/>
    <w:rsid w:val="25843E5B"/>
    <w:rsid w:val="258B5C74"/>
    <w:rsid w:val="25935D8E"/>
    <w:rsid w:val="259A707A"/>
    <w:rsid w:val="259F1CDA"/>
    <w:rsid w:val="25A55AC8"/>
    <w:rsid w:val="25AC5370"/>
    <w:rsid w:val="25AC7500"/>
    <w:rsid w:val="25B12E79"/>
    <w:rsid w:val="25B64199"/>
    <w:rsid w:val="25B969B9"/>
    <w:rsid w:val="25BD1153"/>
    <w:rsid w:val="25BE13D3"/>
    <w:rsid w:val="25C07204"/>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6E4B39"/>
    <w:rsid w:val="26727323"/>
    <w:rsid w:val="26727F29"/>
    <w:rsid w:val="2679456B"/>
    <w:rsid w:val="26801741"/>
    <w:rsid w:val="268548AB"/>
    <w:rsid w:val="26880397"/>
    <w:rsid w:val="26881393"/>
    <w:rsid w:val="26891846"/>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059D8"/>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51231"/>
    <w:rsid w:val="26FE350F"/>
    <w:rsid w:val="27027560"/>
    <w:rsid w:val="2703636B"/>
    <w:rsid w:val="27037A13"/>
    <w:rsid w:val="27041892"/>
    <w:rsid w:val="27074FAD"/>
    <w:rsid w:val="2712430E"/>
    <w:rsid w:val="27130684"/>
    <w:rsid w:val="27140812"/>
    <w:rsid w:val="27156F4C"/>
    <w:rsid w:val="27157BC6"/>
    <w:rsid w:val="271945C4"/>
    <w:rsid w:val="271D32C7"/>
    <w:rsid w:val="2721490A"/>
    <w:rsid w:val="27242E09"/>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50BA6"/>
    <w:rsid w:val="27777E23"/>
    <w:rsid w:val="277B02C6"/>
    <w:rsid w:val="27821D9C"/>
    <w:rsid w:val="27860B41"/>
    <w:rsid w:val="278E0A47"/>
    <w:rsid w:val="278E2D37"/>
    <w:rsid w:val="279121D8"/>
    <w:rsid w:val="2794232D"/>
    <w:rsid w:val="27A60643"/>
    <w:rsid w:val="27A9577A"/>
    <w:rsid w:val="27B40B8B"/>
    <w:rsid w:val="27BB7D18"/>
    <w:rsid w:val="27BE0222"/>
    <w:rsid w:val="27BF2614"/>
    <w:rsid w:val="27DA480B"/>
    <w:rsid w:val="27E320C6"/>
    <w:rsid w:val="27E61965"/>
    <w:rsid w:val="27EE2436"/>
    <w:rsid w:val="27EE3EA1"/>
    <w:rsid w:val="27FC5EA0"/>
    <w:rsid w:val="27FD32F5"/>
    <w:rsid w:val="27FE7297"/>
    <w:rsid w:val="280665FC"/>
    <w:rsid w:val="2809779E"/>
    <w:rsid w:val="280A63DC"/>
    <w:rsid w:val="280B73AA"/>
    <w:rsid w:val="280D08C6"/>
    <w:rsid w:val="280D59A7"/>
    <w:rsid w:val="281031F7"/>
    <w:rsid w:val="28106855"/>
    <w:rsid w:val="28174A4A"/>
    <w:rsid w:val="28191351"/>
    <w:rsid w:val="281D628F"/>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861E3"/>
    <w:rsid w:val="287F0A90"/>
    <w:rsid w:val="28811B3C"/>
    <w:rsid w:val="288544BD"/>
    <w:rsid w:val="2886532E"/>
    <w:rsid w:val="288D5786"/>
    <w:rsid w:val="288F478B"/>
    <w:rsid w:val="28900F54"/>
    <w:rsid w:val="289105F9"/>
    <w:rsid w:val="28962513"/>
    <w:rsid w:val="28966ED1"/>
    <w:rsid w:val="289757A2"/>
    <w:rsid w:val="289F7243"/>
    <w:rsid w:val="28A475CD"/>
    <w:rsid w:val="28A51B02"/>
    <w:rsid w:val="28AA0A44"/>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91E56"/>
    <w:rsid w:val="292A31ED"/>
    <w:rsid w:val="292C29EC"/>
    <w:rsid w:val="29304A2C"/>
    <w:rsid w:val="29487161"/>
    <w:rsid w:val="294966A8"/>
    <w:rsid w:val="294C7571"/>
    <w:rsid w:val="294E1304"/>
    <w:rsid w:val="294E505B"/>
    <w:rsid w:val="29522EF8"/>
    <w:rsid w:val="29532B1A"/>
    <w:rsid w:val="29566743"/>
    <w:rsid w:val="295709E8"/>
    <w:rsid w:val="29576C8A"/>
    <w:rsid w:val="2958159E"/>
    <w:rsid w:val="296367A1"/>
    <w:rsid w:val="29673530"/>
    <w:rsid w:val="296F7076"/>
    <w:rsid w:val="29715025"/>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B7960"/>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0A171D"/>
    <w:rsid w:val="2A10006B"/>
    <w:rsid w:val="2A106D8A"/>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29C8"/>
    <w:rsid w:val="2A647BBD"/>
    <w:rsid w:val="2A665ACE"/>
    <w:rsid w:val="2A6D4792"/>
    <w:rsid w:val="2A702FE4"/>
    <w:rsid w:val="2A776776"/>
    <w:rsid w:val="2A796EEA"/>
    <w:rsid w:val="2A80524E"/>
    <w:rsid w:val="2A881DB0"/>
    <w:rsid w:val="2A883AEC"/>
    <w:rsid w:val="2A8B632E"/>
    <w:rsid w:val="2A8C1D81"/>
    <w:rsid w:val="2A930039"/>
    <w:rsid w:val="2A954D77"/>
    <w:rsid w:val="2A9A7929"/>
    <w:rsid w:val="2A9C5BC7"/>
    <w:rsid w:val="2A9E19E6"/>
    <w:rsid w:val="2AAB728D"/>
    <w:rsid w:val="2AB4686A"/>
    <w:rsid w:val="2AB55B2E"/>
    <w:rsid w:val="2AC12114"/>
    <w:rsid w:val="2AC65BB8"/>
    <w:rsid w:val="2AD03C7C"/>
    <w:rsid w:val="2AD14CBA"/>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94759"/>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04F"/>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00EF7"/>
    <w:rsid w:val="2DF40350"/>
    <w:rsid w:val="2DFC4BD5"/>
    <w:rsid w:val="2DFD25D1"/>
    <w:rsid w:val="2DFD42E1"/>
    <w:rsid w:val="2DFE3435"/>
    <w:rsid w:val="2E06618B"/>
    <w:rsid w:val="2E1931E7"/>
    <w:rsid w:val="2E1F4650"/>
    <w:rsid w:val="2E281711"/>
    <w:rsid w:val="2E3656F1"/>
    <w:rsid w:val="2E3B7204"/>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164C0"/>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506D9"/>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B82882"/>
    <w:rsid w:val="2FC76A8F"/>
    <w:rsid w:val="2FCA3E23"/>
    <w:rsid w:val="2FD10451"/>
    <w:rsid w:val="2FD163D8"/>
    <w:rsid w:val="2FD802ED"/>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C4A42"/>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508D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4525"/>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9B4"/>
    <w:rsid w:val="32EB3D2E"/>
    <w:rsid w:val="32EB6D36"/>
    <w:rsid w:val="32F92807"/>
    <w:rsid w:val="330438C3"/>
    <w:rsid w:val="330745A8"/>
    <w:rsid w:val="330825B3"/>
    <w:rsid w:val="33092F71"/>
    <w:rsid w:val="330940AB"/>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66D5B"/>
    <w:rsid w:val="33DA3C12"/>
    <w:rsid w:val="33DC6CEA"/>
    <w:rsid w:val="33E1651E"/>
    <w:rsid w:val="33E9005B"/>
    <w:rsid w:val="33EF30DA"/>
    <w:rsid w:val="33F20328"/>
    <w:rsid w:val="33F616DA"/>
    <w:rsid w:val="33F72193"/>
    <w:rsid w:val="34033A2A"/>
    <w:rsid w:val="34056C0E"/>
    <w:rsid w:val="34067D9F"/>
    <w:rsid w:val="3409334A"/>
    <w:rsid w:val="340C67EE"/>
    <w:rsid w:val="341157FA"/>
    <w:rsid w:val="341260F2"/>
    <w:rsid w:val="341544AE"/>
    <w:rsid w:val="3416587E"/>
    <w:rsid w:val="341A0662"/>
    <w:rsid w:val="341E3E6B"/>
    <w:rsid w:val="34206DD0"/>
    <w:rsid w:val="34236595"/>
    <w:rsid w:val="34281278"/>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049C1"/>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20FF5"/>
    <w:rsid w:val="35036E93"/>
    <w:rsid w:val="35087FF7"/>
    <w:rsid w:val="350B0AD8"/>
    <w:rsid w:val="350F290B"/>
    <w:rsid w:val="350F48BF"/>
    <w:rsid w:val="35114204"/>
    <w:rsid w:val="35117CA3"/>
    <w:rsid w:val="351446B3"/>
    <w:rsid w:val="35194741"/>
    <w:rsid w:val="351D4ECB"/>
    <w:rsid w:val="352A3AE7"/>
    <w:rsid w:val="352A6E5A"/>
    <w:rsid w:val="353314EE"/>
    <w:rsid w:val="35352995"/>
    <w:rsid w:val="353778DA"/>
    <w:rsid w:val="353A11E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C08F4"/>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67BC0"/>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C2655"/>
    <w:rsid w:val="377D5303"/>
    <w:rsid w:val="37825324"/>
    <w:rsid w:val="37837F40"/>
    <w:rsid w:val="378B0327"/>
    <w:rsid w:val="378E0749"/>
    <w:rsid w:val="37954891"/>
    <w:rsid w:val="379602A2"/>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0A6E"/>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A04307"/>
    <w:rsid w:val="39A703A5"/>
    <w:rsid w:val="39AD2665"/>
    <w:rsid w:val="39B059F7"/>
    <w:rsid w:val="39B72432"/>
    <w:rsid w:val="39C00132"/>
    <w:rsid w:val="39C00658"/>
    <w:rsid w:val="39C34A83"/>
    <w:rsid w:val="39C876AA"/>
    <w:rsid w:val="39CC4705"/>
    <w:rsid w:val="39D0329F"/>
    <w:rsid w:val="39D644B1"/>
    <w:rsid w:val="39DD6DEA"/>
    <w:rsid w:val="39DE4386"/>
    <w:rsid w:val="39DF37D5"/>
    <w:rsid w:val="39E61B89"/>
    <w:rsid w:val="39EA5BA3"/>
    <w:rsid w:val="39ED27A3"/>
    <w:rsid w:val="39FA2804"/>
    <w:rsid w:val="39FB0E30"/>
    <w:rsid w:val="39FB49A1"/>
    <w:rsid w:val="3A003BFB"/>
    <w:rsid w:val="3A0112A2"/>
    <w:rsid w:val="3A0409BB"/>
    <w:rsid w:val="3A051F41"/>
    <w:rsid w:val="3A054A83"/>
    <w:rsid w:val="3A0D36F5"/>
    <w:rsid w:val="3A0E041C"/>
    <w:rsid w:val="3A107A70"/>
    <w:rsid w:val="3A1C5DFA"/>
    <w:rsid w:val="3A1D4E9A"/>
    <w:rsid w:val="3A1E5C85"/>
    <w:rsid w:val="3A227A56"/>
    <w:rsid w:val="3A2A5864"/>
    <w:rsid w:val="3A3325F3"/>
    <w:rsid w:val="3A344169"/>
    <w:rsid w:val="3A3530C5"/>
    <w:rsid w:val="3A3F063C"/>
    <w:rsid w:val="3A427FBB"/>
    <w:rsid w:val="3A497F4C"/>
    <w:rsid w:val="3A4C1715"/>
    <w:rsid w:val="3A5115E3"/>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1F14"/>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1178F"/>
    <w:rsid w:val="3B12379B"/>
    <w:rsid w:val="3B194589"/>
    <w:rsid w:val="3B1F7B05"/>
    <w:rsid w:val="3B210401"/>
    <w:rsid w:val="3B226B5E"/>
    <w:rsid w:val="3B2811AE"/>
    <w:rsid w:val="3B2819AB"/>
    <w:rsid w:val="3B2A6202"/>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45BE1"/>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BE5AD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31720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945416"/>
    <w:rsid w:val="3D987D2C"/>
    <w:rsid w:val="3D9E4612"/>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345BA"/>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45585"/>
    <w:rsid w:val="3E7562ED"/>
    <w:rsid w:val="3E761C95"/>
    <w:rsid w:val="3E780CD4"/>
    <w:rsid w:val="3E791298"/>
    <w:rsid w:val="3E7A661E"/>
    <w:rsid w:val="3E7B597C"/>
    <w:rsid w:val="3E7D3EE4"/>
    <w:rsid w:val="3E7E4868"/>
    <w:rsid w:val="3E875ABB"/>
    <w:rsid w:val="3E89369F"/>
    <w:rsid w:val="3E901BC7"/>
    <w:rsid w:val="3E9441DB"/>
    <w:rsid w:val="3E973B5C"/>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49F2"/>
    <w:rsid w:val="3EF54409"/>
    <w:rsid w:val="3EF742CC"/>
    <w:rsid w:val="3EF7613F"/>
    <w:rsid w:val="3F065EFD"/>
    <w:rsid w:val="3F097060"/>
    <w:rsid w:val="3F0A2C69"/>
    <w:rsid w:val="3F0C2D1F"/>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43D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173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0A9F"/>
    <w:rsid w:val="400A54F1"/>
    <w:rsid w:val="400E5ACE"/>
    <w:rsid w:val="40101A85"/>
    <w:rsid w:val="401360FA"/>
    <w:rsid w:val="40177CAF"/>
    <w:rsid w:val="40197446"/>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0FE5A0E"/>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B1CA1"/>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67088"/>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17B6D"/>
    <w:rsid w:val="43021632"/>
    <w:rsid w:val="43072A65"/>
    <w:rsid w:val="43092E10"/>
    <w:rsid w:val="430A27B3"/>
    <w:rsid w:val="430B5D6E"/>
    <w:rsid w:val="430F6DA7"/>
    <w:rsid w:val="431049B1"/>
    <w:rsid w:val="431B3898"/>
    <w:rsid w:val="431F1F07"/>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4F4F39"/>
    <w:rsid w:val="43596015"/>
    <w:rsid w:val="435B4BE5"/>
    <w:rsid w:val="4360500C"/>
    <w:rsid w:val="436073DA"/>
    <w:rsid w:val="43695BEA"/>
    <w:rsid w:val="436971F6"/>
    <w:rsid w:val="436D13EF"/>
    <w:rsid w:val="436E482F"/>
    <w:rsid w:val="436F1256"/>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F4BED"/>
    <w:rsid w:val="43E07E28"/>
    <w:rsid w:val="43E22CDA"/>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02728"/>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F2F4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B09B1"/>
    <w:rsid w:val="453C0F24"/>
    <w:rsid w:val="453E6E09"/>
    <w:rsid w:val="454012E7"/>
    <w:rsid w:val="45434E8C"/>
    <w:rsid w:val="45444A9D"/>
    <w:rsid w:val="454A343E"/>
    <w:rsid w:val="45551856"/>
    <w:rsid w:val="45556C4B"/>
    <w:rsid w:val="45564419"/>
    <w:rsid w:val="45582AA2"/>
    <w:rsid w:val="455F3274"/>
    <w:rsid w:val="45601CE9"/>
    <w:rsid w:val="456B7A72"/>
    <w:rsid w:val="45756A52"/>
    <w:rsid w:val="457C1C68"/>
    <w:rsid w:val="457E6C02"/>
    <w:rsid w:val="458253D4"/>
    <w:rsid w:val="4582775D"/>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244C4"/>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22CF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67B4C"/>
    <w:rsid w:val="472A2D7B"/>
    <w:rsid w:val="472B01AC"/>
    <w:rsid w:val="472B350D"/>
    <w:rsid w:val="472B61FA"/>
    <w:rsid w:val="47317921"/>
    <w:rsid w:val="4736247E"/>
    <w:rsid w:val="4736396C"/>
    <w:rsid w:val="47373FD8"/>
    <w:rsid w:val="473A2F5A"/>
    <w:rsid w:val="473B25CD"/>
    <w:rsid w:val="473B3D78"/>
    <w:rsid w:val="473C77B9"/>
    <w:rsid w:val="47460375"/>
    <w:rsid w:val="474A472D"/>
    <w:rsid w:val="47522582"/>
    <w:rsid w:val="4753025B"/>
    <w:rsid w:val="475753A8"/>
    <w:rsid w:val="47586FED"/>
    <w:rsid w:val="476068F1"/>
    <w:rsid w:val="47641EB1"/>
    <w:rsid w:val="476A715B"/>
    <w:rsid w:val="476B4434"/>
    <w:rsid w:val="476E2BE3"/>
    <w:rsid w:val="4770501B"/>
    <w:rsid w:val="47716C2D"/>
    <w:rsid w:val="47745B57"/>
    <w:rsid w:val="47763B2D"/>
    <w:rsid w:val="477B277D"/>
    <w:rsid w:val="477C2090"/>
    <w:rsid w:val="478373EB"/>
    <w:rsid w:val="478A3491"/>
    <w:rsid w:val="478A5B52"/>
    <w:rsid w:val="478D30AA"/>
    <w:rsid w:val="479426C3"/>
    <w:rsid w:val="479C0560"/>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53AEE"/>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6F35"/>
    <w:rsid w:val="484F41A2"/>
    <w:rsid w:val="48504A07"/>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24456"/>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432DD"/>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5254C"/>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C23C9"/>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A3E2F"/>
    <w:rsid w:val="4BA42BD9"/>
    <w:rsid w:val="4BA94591"/>
    <w:rsid w:val="4BAE122E"/>
    <w:rsid w:val="4BBC02D7"/>
    <w:rsid w:val="4BC12B18"/>
    <w:rsid w:val="4BC61DC5"/>
    <w:rsid w:val="4BC63121"/>
    <w:rsid w:val="4BD20C60"/>
    <w:rsid w:val="4BD50A80"/>
    <w:rsid w:val="4BD66764"/>
    <w:rsid w:val="4BDB21FA"/>
    <w:rsid w:val="4BDF69C2"/>
    <w:rsid w:val="4BE36C71"/>
    <w:rsid w:val="4BE61218"/>
    <w:rsid w:val="4BE723E2"/>
    <w:rsid w:val="4BE9437C"/>
    <w:rsid w:val="4BF3433D"/>
    <w:rsid w:val="4BF545DC"/>
    <w:rsid w:val="4BF57E51"/>
    <w:rsid w:val="4BF86379"/>
    <w:rsid w:val="4BFF3DF6"/>
    <w:rsid w:val="4C027991"/>
    <w:rsid w:val="4C0F338D"/>
    <w:rsid w:val="4C1103CF"/>
    <w:rsid w:val="4C18422D"/>
    <w:rsid w:val="4C1E3CDD"/>
    <w:rsid w:val="4C2073F9"/>
    <w:rsid w:val="4C252F00"/>
    <w:rsid w:val="4C346B81"/>
    <w:rsid w:val="4C4166CC"/>
    <w:rsid w:val="4C437595"/>
    <w:rsid w:val="4C452FFF"/>
    <w:rsid w:val="4C481509"/>
    <w:rsid w:val="4C4E4107"/>
    <w:rsid w:val="4C554981"/>
    <w:rsid w:val="4C557A11"/>
    <w:rsid w:val="4C5F51D8"/>
    <w:rsid w:val="4C623797"/>
    <w:rsid w:val="4C63031C"/>
    <w:rsid w:val="4C6740A2"/>
    <w:rsid w:val="4C6A34C0"/>
    <w:rsid w:val="4C756015"/>
    <w:rsid w:val="4C7C031A"/>
    <w:rsid w:val="4C7C08D0"/>
    <w:rsid w:val="4C7D70E8"/>
    <w:rsid w:val="4C810ED8"/>
    <w:rsid w:val="4C8475C2"/>
    <w:rsid w:val="4C860B2A"/>
    <w:rsid w:val="4C865558"/>
    <w:rsid w:val="4C8853AD"/>
    <w:rsid w:val="4C892CF0"/>
    <w:rsid w:val="4C8D0FC0"/>
    <w:rsid w:val="4C8E2FBA"/>
    <w:rsid w:val="4C906D28"/>
    <w:rsid w:val="4C91043D"/>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B3BE1"/>
    <w:rsid w:val="4DAE182B"/>
    <w:rsid w:val="4DC005BF"/>
    <w:rsid w:val="4DC24F3B"/>
    <w:rsid w:val="4DC77BEE"/>
    <w:rsid w:val="4DCC2553"/>
    <w:rsid w:val="4DCC25D9"/>
    <w:rsid w:val="4DD052D5"/>
    <w:rsid w:val="4DDD43EF"/>
    <w:rsid w:val="4DE01E78"/>
    <w:rsid w:val="4DE03D69"/>
    <w:rsid w:val="4DE965A6"/>
    <w:rsid w:val="4DF50639"/>
    <w:rsid w:val="4DF666F0"/>
    <w:rsid w:val="4DF709D0"/>
    <w:rsid w:val="4DFE0F00"/>
    <w:rsid w:val="4E007303"/>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D445AC"/>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05F3E"/>
    <w:rsid w:val="4F645455"/>
    <w:rsid w:val="4F672CB5"/>
    <w:rsid w:val="4F6B2E6E"/>
    <w:rsid w:val="4F6E728A"/>
    <w:rsid w:val="4F6F6123"/>
    <w:rsid w:val="4F735BC9"/>
    <w:rsid w:val="4F737237"/>
    <w:rsid w:val="4F783F30"/>
    <w:rsid w:val="4F79638C"/>
    <w:rsid w:val="4F805BCB"/>
    <w:rsid w:val="4F817618"/>
    <w:rsid w:val="4F820D83"/>
    <w:rsid w:val="4F877E31"/>
    <w:rsid w:val="4F8A306F"/>
    <w:rsid w:val="4F8B17D4"/>
    <w:rsid w:val="4F8B586F"/>
    <w:rsid w:val="4F937B21"/>
    <w:rsid w:val="4F9F7AFC"/>
    <w:rsid w:val="4FA1689D"/>
    <w:rsid w:val="4FA35065"/>
    <w:rsid w:val="4FA71943"/>
    <w:rsid w:val="4FB36127"/>
    <w:rsid w:val="4FB758B2"/>
    <w:rsid w:val="4FB952F1"/>
    <w:rsid w:val="4FC94AF2"/>
    <w:rsid w:val="4FCB5260"/>
    <w:rsid w:val="4FCB650F"/>
    <w:rsid w:val="4FCE3EC5"/>
    <w:rsid w:val="4FD0657B"/>
    <w:rsid w:val="4FE00E81"/>
    <w:rsid w:val="4FE45BD1"/>
    <w:rsid w:val="4FE56060"/>
    <w:rsid w:val="4FEA0FEF"/>
    <w:rsid w:val="4FEE3280"/>
    <w:rsid w:val="4FF36DA2"/>
    <w:rsid w:val="4FFE02AC"/>
    <w:rsid w:val="50024D7D"/>
    <w:rsid w:val="500647A0"/>
    <w:rsid w:val="500713FC"/>
    <w:rsid w:val="500779F7"/>
    <w:rsid w:val="500B5300"/>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15652"/>
    <w:rsid w:val="50C234E3"/>
    <w:rsid w:val="50C563FB"/>
    <w:rsid w:val="50C862F8"/>
    <w:rsid w:val="50D268DF"/>
    <w:rsid w:val="50D32DBC"/>
    <w:rsid w:val="50DA0DE1"/>
    <w:rsid w:val="50DE003A"/>
    <w:rsid w:val="50E850A8"/>
    <w:rsid w:val="50EA7539"/>
    <w:rsid w:val="50ED0D06"/>
    <w:rsid w:val="50EE1F92"/>
    <w:rsid w:val="51024A4E"/>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3368C"/>
    <w:rsid w:val="51AE462A"/>
    <w:rsid w:val="51AF608E"/>
    <w:rsid w:val="51B27DFE"/>
    <w:rsid w:val="51B37051"/>
    <w:rsid w:val="51B44B36"/>
    <w:rsid w:val="51B51E93"/>
    <w:rsid w:val="51BC7B58"/>
    <w:rsid w:val="51C10EBB"/>
    <w:rsid w:val="51C436C9"/>
    <w:rsid w:val="51C9446F"/>
    <w:rsid w:val="51DA4E91"/>
    <w:rsid w:val="51DF24D3"/>
    <w:rsid w:val="51E540E7"/>
    <w:rsid w:val="51E61149"/>
    <w:rsid w:val="51E96BB5"/>
    <w:rsid w:val="51EF47CF"/>
    <w:rsid w:val="51FB18A2"/>
    <w:rsid w:val="51FF7286"/>
    <w:rsid w:val="5207265A"/>
    <w:rsid w:val="521153DD"/>
    <w:rsid w:val="521A6B40"/>
    <w:rsid w:val="521C7DEC"/>
    <w:rsid w:val="522231D7"/>
    <w:rsid w:val="522920D9"/>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924F8"/>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1A62"/>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33BB"/>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C01E3"/>
    <w:rsid w:val="548D664F"/>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362F3"/>
    <w:rsid w:val="5514461C"/>
    <w:rsid w:val="551D5716"/>
    <w:rsid w:val="551E5F55"/>
    <w:rsid w:val="5522463A"/>
    <w:rsid w:val="55233B35"/>
    <w:rsid w:val="55262C59"/>
    <w:rsid w:val="55263265"/>
    <w:rsid w:val="553042A2"/>
    <w:rsid w:val="553134B9"/>
    <w:rsid w:val="553260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4C4F"/>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A37D6"/>
    <w:rsid w:val="561F640A"/>
    <w:rsid w:val="56215F3C"/>
    <w:rsid w:val="562E3095"/>
    <w:rsid w:val="562F44C0"/>
    <w:rsid w:val="563C5D74"/>
    <w:rsid w:val="563D4E7F"/>
    <w:rsid w:val="56416CC2"/>
    <w:rsid w:val="56490EFC"/>
    <w:rsid w:val="564E1154"/>
    <w:rsid w:val="565209A5"/>
    <w:rsid w:val="56527EE4"/>
    <w:rsid w:val="56550D86"/>
    <w:rsid w:val="565F174D"/>
    <w:rsid w:val="565F55DF"/>
    <w:rsid w:val="56614984"/>
    <w:rsid w:val="56624253"/>
    <w:rsid w:val="56632FA6"/>
    <w:rsid w:val="56661C41"/>
    <w:rsid w:val="566A381A"/>
    <w:rsid w:val="56744CC5"/>
    <w:rsid w:val="567763EB"/>
    <w:rsid w:val="567B199A"/>
    <w:rsid w:val="567D1B47"/>
    <w:rsid w:val="568647E1"/>
    <w:rsid w:val="56892992"/>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3E71"/>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227DA"/>
    <w:rsid w:val="5734689E"/>
    <w:rsid w:val="573A0512"/>
    <w:rsid w:val="573B3BCC"/>
    <w:rsid w:val="573F36F6"/>
    <w:rsid w:val="57435BFB"/>
    <w:rsid w:val="57485D64"/>
    <w:rsid w:val="574B3B36"/>
    <w:rsid w:val="574C5C12"/>
    <w:rsid w:val="574E63EC"/>
    <w:rsid w:val="57500700"/>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32C"/>
    <w:rsid w:val="57C30805"/>
    <w:rsid w:val="57C51A82"/>
    <w:rsid w:val="57CB091F"/>
    <w:rsid w:val="57CD577B"/>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4C2A61"/>
    <w:rsid w:val="58517B8E"/>
    <w:rsid w:val="58596C7D"/>
    <w:rsid w:val="585C0258"/>
    <w:rsid w:val="585C2028"/>
    <w:rsid w:val="585C368E"/>
    <w:rsid w:val="585D4900"/>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B049A7"/>
    <w:rsid w:val="58B167FD"/>
    <w:rsid w:val="58B513F7"/>
    <w:rsid w:val="58B6002C"/>
    <w:rsid w:val="58C01018"/>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860A7"/>
    <w:rsid w:val="599C5353"/>
    <w:rsid w:val="599E7438"/>
    <w:rsid w:val="59A379DA"/>
    <w:rsid w:val="59AA1BC7"/>
    <w:rsid w:val="59AE7AEC"/>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64E9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BD52AC"/>
    <w:rsid w:val="5BC80573"/>
    <w:rsid w:val="5BC93475"/>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375B2"/>
    <w:rsid w:val="5C2C0B98"/>
    <w:rsid w:val="5C342657"/>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640BA"/>
    <w:rsid w:val="5C974499"/>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D69A2"/>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BC1486"/>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96511"/>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5B7DA1"/>
    <w:rsid w:val="60612E69"/>
    <w:rsid w:val="6064351F"/>
    <w:rsid w:val="606D2ECB"/>
    <w:rsid w:val="606F419A"/>
    <w:rsid w:val="60732D14"/>
    <w:rsid w:val="607524D0"/>
    <w:rsid w:val="60790820"/>
    <w:rsid w:val="607D133A"/>
    <w:rsid w:val="60873830"/>
    <w:rsid w:val="608A0928"/>
    <w:rsid w:val="608C48FA"/>
    <w:rsid w:val="608C7C9B"/>
    <w:rsid w:val="608D00EE"/>
    <w:rsid w:val="60934A43"/>
    <w:rsid w:val="609457A2"/>
    <w:rsid w:val="609542E0"/>
    <w:rsid w:val="60A759FE"/>
    <w:rsid w:val="60B1625C"/>
    <w:rsid w:val="60B17E63"/>
    <w:rsid w:val="60B40EFB"/>
    <w:rsid w:val="60B42DEF"/>
    <w:rsid w:val="60BA1CFD"/>
    <w:rsid w:val="60BA3688"/>
    <w:rsid w:val="60BE3A10"/>
    <w:rsid w:val="60BE7F1C"/>
    <w:rsid w:val="60C00D53"/>
    <w:rsid w:val="60C41F6D"/>
    <w:rsid w:val="60C66A6E"/>
    <w:rsid w:val="60D44DA5"/>
    <w:rsid w:val="60D839FF"/>
    <w:rsid w:val="60DB5344"/>
    <w:rsid w:val="60DC2AE2"/>
    <w:rsid w:val="60DE494B"/>
    <w:rsid w:val="60E0373A"/>
    <w:rsid w:val="60E22ACB"/>
    <w:rsid w:val="60E264E0"/>
    <w:rsid w:val="60E33A55"/>
    <w:rsid w:val="60E43BF8"/>
    <w:rsid w:val="60EF18DB"/>
    <w:rsid w:val="60F87843"/>
    <w:rsid w:val="60FD72C5"/>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7693F"/>
    <w:rsid w:val="619872D1"/>
    <w:rsid w:val="619F7215"/>
    <w:rsid w:val="61A24E9C"/>
    <w:rsid w:val="61A3703F"/>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1FD19C5"/>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39A3"/>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557E0"/>
    <w:rsid w:val="63987080"/>
    <w:rsid w:val="639B5A3B"/>
    <w:rsid w:val="63A6248F"/>
    <w:rsid w:val="63A90182"/>
    <w:rsid w:val="63AB1B48"/>
    <w:rsid w:val="63B06214"/>
    <w:rsid w:val="63B201BE"/>
    <w:rsid w:val="63B30C3B"/>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86A65"/>
    <w:rsid w:val="646B3F3E"/>
    <w:rsid w:val="646D1CD3"/>
    <w:rsid w:val="6476698F"/>
    <w:rsid w:val="647B6BF9"/>
    <w:rsid w:val="647D6981"/>
    <w:rsid w:val="647E5324"/>
    <w:rsid w:val="64827BE0"/>
    <w:rsid w:val="649253FB"/>
    <w:rsid w:val="64935771"/>
    <w:rsid w:val="64991BDE"/>
    <w:rsid w:val="649C4479"/>
    <w:rsid w:val="649D5F56"/>
    <w:rsid w:val="64A31E2F"/>
    <w:rsid w:val="64A32EFE"/>
    <w:rsid w:val="64AF6A15"/>
    <w:rsid w:val="64B45B17"/>
    <w:rsid w:val="64B8420D"/>
    <w:rsid w:val="64B87A46"/>
    <w:rsid w:val="64B93D24"/>
    <w:rsid w:val="64C01A1B"/>
    <w:rsid w:val="64D43462"/>
    <w:rsid w:val="64D705EB"/>
    <w:rsid w:val="64D829B2"/>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717CD"/>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1C6541"/>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B5FF1"/>
    <w:rsid w:val="677D64DB"/>
    <w:rsid w:val="677E2F2F"/>
    <w:rsid w:val="677F3A9E"/>
    <w:rsid w:val="6781373C"/>
    <w:rsid w:val="678502AE"/>
    <w:rsid w:val="67883DC2"/>
    <w:rsid w:val="678A1AB0"/>
    <w:rsid w:val="678D182B"/>
    <w:rsid w:val="678D2688"/>
    <w:rsid w:val="67916972"/>
    <w:rsid w:val="67974735"/>
    <w:rsid w:val="67996ADB"/>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2E61BA"/>
    <w:rsid w:val="68341E4D"/>
    <w:rsid w:val="6835107C"/>
    <w:rsid w:val="683A75EF"/>
    <w:rsid w:val="683B7588"/>
    <w:rsid w:val="68434890"/>
    <w:rsid w:val="68482726"/>
    <w:rsid w:val="684C04EC"/>
    <w:rsid w:val="684F4BBB"/>
    <w:rsid w:val="68531A3C"/>
    <w:rsid w:val="68532C92"/>
    <w:rsid w:val="685421AE"/>
    <w:rsid w:val="68550054"/>
    <w:rsid w:val="68595E6E"/>
    <w:rsid w:val="685B0175"/>
    <w:rsid w:val="68620ECE"/>
    <w:rsid w:val="6866262D"/>
    <w:rsid w:val="68673EE5"/>
    <w:rsid w:val="686C45B7"/>
    <w:rsid w:val="686F2F34"/>
    <w:rsid w:val="68710440"/>
    <w:rsid w:val="68751DB4"/>
    <w:rsid w:val="68764268"/>
    <w:rsid w:val="687A5ED1"/>
    <w:rsid w:val="687E3886"/>
    <w:rsid w:val="6881214F"/>
    <w:rsid w:val="68890748"/>
    <w:rsid w:val="689659D5"/>
    <w:rsid w:val="68975DFE"/>
    <w:rsid w:val="6899632D"/>
    <w:rsid w:val="689C1173"/>
    <w:rsid w:val="689D30E4"/>
    <w:rsid w:val="689F3DA8"/>
    <w:rsid w:val="68A10440"/>
    <w:rsid w:val="68A176D0"/>
    <w:rsid w:val="68AF2BBF"/>
    <w:rsid w:val="68B757FF"/>
    <w:rsid w:val="68BB01FE"/>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22166"/>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B4037"/>
    <w:rsid w:val="69ED5274"/>
    <w:rsid w:val="69F47F8E"/>
    <w:rsid w:val="69F55347"/>
    <w:rsid w:val="69F56D77"/>
    <w:rsid w:val="69FB1DED"/>
    <w:rsid w:val="69FD3E80"/>
    <w:rsid w:val="6A003B69"/>
    <w:rsid w:val="6A01087F"/>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863A4"/>
    <w:rsid w:val="6ACD4739"/>
    <w:rsid w:val="6AD24384"/>
    <w:rsid w:val="6ADA5A9F"/>
    <w:rsid w:val="6ADB3E4A"/>
    <w:rsid w:val="6ADD1B51"/>
    <w:rsid w:val="6AE45778"/>
    <w:rsid w:val="6AE74CC5"/>
    <w:rsid w:val="6AE90007"/>
    <w:rsid w:val="6AE94029"/>
    <w:rsid w:val="6AF23B8E"/>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7304F"/>
    <w:rsid w:val="6B88607A"/>
    <w:rsid w:val="6B9150FF"/>
    <w:rsid w:val="6B946BF3"/>
    <w:rsid w:val="6BA2350F"/>
    <w:rsid w:val="6BA31178"/>
    <w:rsid w:val="6BB2108D"/>
    <w:rsid w:val="6BB638E2"/>
    <w:rsid w:val="6BBA4ECD"/>
    <w:rsid w:val="6BD4209E"/>
    <w:rsid w:val="6BD82F70"/>
    <w:rsid w:val="6BDA3B28"/>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100D4"/>
    <w:rsid w:val="6C5309CC"/>
    <w:rsid w:val="6C530ED0"/>
    <w:rsid w:val="6C545178"/>
    <w:rsid w:val="6C5860DF"/>
    <w:rsid w:val="6C622536"/>
    <w:rsid w:val="6C644D2B"/>
    <w:rsid w:val="6C64649D"/>
    <w:rsid w:val="6C66446F"/>
    <w:rsid w:val="6C666A63"/>
    <w:rsid w:val="6C6850CD"/>
    <w:rsid w:val="6C694713"/>
    <w:rsid w:val="6C6B45D6"/>
    <w:rsid w:val="6C700C30"/>
    <w:rsid w:val="6C70219B"/>
    <w:rsid w:val="6C77383B"/>
    <w:rsid w:val="6C7A3A61"/>
    <w:rsid w:val="6C7B3165"/>
    <w:rsid w:val="6C7B6B06"/>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C1C7E"/>
    <w:rsid w:val="6D5E0B4C"/>
    <w:rsid w:val="6D5E1190"/>
    <w:rsid w:val="6D611D78"/>
    <w:rsid w:val="6D6135F4"/>
    <w:rsid w:val="6D644AC3"/>
    <w:rsid w:val="6D661353"/>
    <w:rsid w:val="6D6967B3"/>
    <w:rsid w:val="6D6E7693"/>
    <w:rsid w:val="6D702EBB"/>
    <w:rsid w:val="6D7302DF"/>
    <w:rsid w:val="6D804AB6"/>
    <w:rsid w:val="6D8051E1"/>
    <w:rsid w:val="6D834E2B"/>
    <w:rsid w:val="6D84000B"/>
    <w:rsid w:val="6D8D2542"/>
    <w:rsid w:val="6D8F0737"/>
    <w:rsid w:val="6D91032E"/>
    <w:rsid w:val="6D9A7080"/>
    <w:rsid w:val="6DA25F0D"/>
    <w:rsid w:val="6DA434FE"/>
    <w:rsid w:val="6DA76C4A"/>
    <w:rsid w:val="6DA86646"/>
    <w:rsid w:val="6DAE1C38"/>
    <w:rsid w:val="6DB2070A"/>
    <w:rsid w:val="6DB7599D"/>
    <w:rsid w:val="6DC112CB"/>
    <w:rsid w:val="6DC12404"/>
    <w:rsid w:val="6DC24126"/>
    <w:rsid w:val="6DC3540E"/>
    <w:rsid w:val="6DC577E1"/>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17573"/>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77C73"/>
    <w:rsid w:val="6F494657"/>
    <w:rsid w:val="6F497592"/>
    <w:rsid w:val="6F4C261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F7E82"/>
    <w:rsid w:val="6FC0794B"/>
    <w:rsid w:val="6FC5072F"/>
    <w:rsid w:val="6FC8518E"/>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E750E"/>
    <w:rsid w:val="701F2BCE"/>
    <w:rsid w:val="7021639E"/>
    <w:rsid w:val="70222D52"/>
    <w:rsid w:val="70241DDC"/>
    <w:rsid w:val="70253165"/>
    <w:rsid w:val="70283D93"/>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E019A"/>
    <w:rsid w:val="710F0EA2"/>
    <w:rsid w:val="711149A0"/>
    <w:rsid w:val="7118667D"/>
    <w:rsid w:val="71196FB8"/>
    <w:rsid w:val="711D328F"/>
    <w:rsid w:val="71276823"/>
    <w:rsid w:val="712E1A7A"/>
    <w:rsid w:val="713122F0"/>
    <w:rsid w:val="71346AEB"/>
    <w:rsid w:val="71367813"/>
    <w:rsid w:val="713C5C10"/>
    <w:rsid w:val="71426290"/>
    <w:rsid w:val="714D267F"/>
    <w:rsid w:val="71507CEF"/>
    <w:rsid w:val="71524583"/>
    <w:rsid w:val="715455B3"/>
    <w:rsid w:val="71553813"/>
    <w:rsid w:val="715B17FA"/>
    <w:rsid w:val="715C70D7"/>
    <w:rsid w:val="715D4E0B"/>
    <w:rsid w:val="715E0958"/>
    <w:rsid w:val="715E557A"/>
    <w:rsid w:val="715F1F9A"/>
    <w:rsid w:val="71690217"/>
    <w:rsid w:val="716A46B9"/>
    <w:rsid w:val="717801A9"/>
    <w:rsid w:val="717F36DE"/>
    <w:rsid w:val="71862682"/>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3226D"/>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36BA0"/>
    <w:rsid w:val="7359132D"/>
    <w:rsid w:val="736655A7"/>
    <w:rsid w:val="736E62ED"/>
    <w:rsid w:val="73714632"/>
    <w:rsid w:val="73753ED3"/>
    <w:rsid w:val="737963FA"/>
    <w:rsid w:val="737A26A7"/>
    <w:rsid w:val="73967A00"/>
    <w:rsid w:val="739C30BC"/>
    <w:rsid w:val="73A44B88"/>
    <w:rsid w:val="73AC4F28"/>
    <w:rsid w:val="73AF6D73"/>
    <w:rsid w:val="73B075D1"/>
    <w:rsid w:val="73BA45DB"/>
    <w:rsid w:val="73BA7013"/>
    <w:rsid w:val="73BE10D0"/>
    <w:rsid w:val="73C13CB4"/>
    <w:rsid w:val="73CC32DE"/>
    <w:rsid w:val="73D07535"/>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DE095C"/>
    <w:rsid w:val="74E21F05"/>
    <w:rsid w:val="74E73044"/>
    <w:rsid w:val="74EA4730"/>
    <w:rsid w:val="74EA64E9"/>
    <w:rsid w:val="74EB5471"/>
    <w:rsid w:val="74F76698"/>
    <w:rsid w:val="74F821E3"/>
    <w:rsid w:val="74FE6EDC"/>
    <w:rsid w:val="74FF4217"/>
    <w:rsid w:val="75004176"/>
    <w:rsid w:val="75017AB3"/>
    <w:rsid w:val="75026884"/>
    <w:rsid w:val="75033DD7"/>
    <w:rsid w:val="75076022"/>
    <w:rsid w:val="750C5734"/>
    <w:rsid w:val="750D05D3"/>
    <w:rsid w:val="750E04AA"/>
    <w:rsid w:val="750E3BC4"/>
    <w:rsid w:val="750E7F27"/>
    <w:rsid w:val="751161B1"/>
    <w:rsid w:val="7518029F"/>
    <w:rsid w:val="75197265"/>
    <w:rsid w:val="75210929"/>
    <w:rsid w:val="752769BB"/>
    <w:rsid w:val="752A7B48"/>
    <w:rsid w:val="752D5945"/>
    <w:rsid w:val="75301430"/>
    <w:rsid w:val="75303C91"/>
    <w:rsid w:val="7534510A"/>
    <w:rsid w:val="75353189"/>
    <w:rsid w:val="75394651"/>
    <w:rsid w:val="753A1E42"/>
    <w:rsid w:val="75413000"/>
    <w:rsid w:val="75437BF3"/>
    <w:rsid w:val="754B6C11"/>
    <w:rsid w:val="754F2587"/>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0C70E4"/>
    <w:rsid w:val="76105091"/>
    <w:rsid w:val="76137111"/>
    <w:rsid w:val="76160B37"/>
    <w:rsid w:val="76240809"/>
    <w:rsid w:val="76284A99"/>
    <w:rsid w:val="762B0A64"/>
    <w:rsid w:val="7632507E"/>
    <w:rsid w:val="76330CEC"/>
    <w:rsid w:val="76347E97"/>
    <w:rsid w:val="763E49DF"/>
    <w:rsid w:val="763F2481"/>
    <w:rsid w:val="76535626"/>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27D5"/>
    <w:rsid w:val="77C73C66"/>
    <w:rsid w:val="77CC6CB8"/>
    <w:rsid w:val="77CE4700"/>
    <w:rsid w:val="77D0780A"/>
    <w:rsid w:val="77D72EC0"/>
    <w:rsid w:val="77E1742C"/>
    <w:rsid w:val="77E17891"/>
    <w:rsid w:val="77E33365"/>
    <w:rsid w:val="77E4323F"/>
    <w:rsid w:val="77E47619"/>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23A9"/>
    <w:rsid w:val="785D3AC6"/>
    <w:rsid w:val="7866580D"/>
    <w:rsid w:val="786F51FF"/>
    <w:rsid w:val="78797D80"/>
    <w:rsid w:val="787B358F"/>
    <w:rsid w:val="787B4AA1"/>
    <w:rsid w:val="787F1907"/>
    <w:rsid w:val="788110FE"/>
    <w:rsid w:val="78820BD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93030"/>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1E2A"/>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A7B4E"/>
    <w:rsid w:val="7A0D7065"/>
    <w:rsid w:val="7A195D74"/>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19B1"/>
    <w:rsid w:val="7B733935"/>
    <w:rsid w:val="7B773B16"/>
    <w:rsid w:val="7B7C162F"/>
    <w:rsid w:val="7B7D1905"/>
    <w:rsid w:val="7B8175B9"/>
    <w:rsid w:val="7B833A1A"/>
    <w:rsid w:val="7B8B417D"/>
    <w:rsid w:val="7B8D734B"/>
    <w:rsid w:val="7B9174D9"/>
    <w:rsid w:val="7B936E9C"/>
    <w:rsid w:val="7B956F44"/>
    <w:rsid w:val="7B9F6E65"/>
    <w:rsid w:val="7BB31BAD"/>
    <w:rsid w:val="7BBA5E12"/>
    <w:rsid w:val="7BBD0D0E"/>
    <w:rsid w:val="7BC52D01"/>
    <w:rsid w:val="7BC754A2"/>
    <w:rsid w:val="7BC83C1B"/>
    <w:rsid w:val="7BC94242"/>
    <w:rsid w:val="7BD20703"/>
    <w:rsid w:val="7BD94BA0"/>
    <w:rsid w:val="7BDD3912"/>
    <w:rsid w:val="7BE51920"/>
    <w:rsid w:val="7BEC5AB6"/>
    <w:rsid w:val="7BEE02B3"/>
    <w:rsid w:val="7BEE1215"/>
    <w:rsid w:val="7BF54F0F"/>
    <w:rsid w:val="7BFA2DDB"/>
    <w:rsid w:val="7BFF2B09"/>
    <w:rsid w:val="7BFF3261"/>
    <w:rsid w:val="7C004442"/>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CE7CC1"/>
    <w:rsid w:val="7CD3028D"/>
    <w:rsid w:val="7CD90778"/>
    <w:rsid w:val="7CDA3374"/>
    <w:rsid w:val="7CDC79B2"/>
    <w:rsid w:val="7CE171C5"/>
    <w:rsid w:val="7CE807C9"/>
    <w:rsid w:val="7CEB0513"/>
    <w:rsid w:val="7CEB2C45"/>
    <w:rsid w:val="7CEC1C44"/>
    <w:rsid w:val="7CF46A63"/>
    <w:rsid w:val="7CF71D37"/>
    <w:rsid w:val="7CFD2D79"/>
    <w:rsid w:val="7CFF767A"/>
    <w:rsid w:val="7D1043F1"/>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0E3B"/>
    <w:rsid w:val="7D4B4641"/>
    <w:rsid w:val="7D4B771B"/>
    <w:rsid w:val="7D4D4279"/>
    <w:rsid w:val="7D4E1245"/>
    <w:rsid w:val="7D566E36"/>
    <w:rsid w:val="7D59513D"/>
    <w:rsid w:val="7D5A5E01"/>
    <w:rsid w:val="7D5F1874"/>
    <w:rsid w:val="7D603623"/>
    <w:rsid w:val="7D61245F"/>
    <w:rsid w:val="7D6579C4"/>
    <w:rsid w:val="7D6C3864"/>
    <w:rsid w:val="7D6E7EDC"/>
    <w:rsid w:val="7D7444FE"/>
    <w:rsid w:val="7D7B1A59"/>
    <w:rsid w:val="7D7B3C64"/>
    <w:rsid w:val="7D7B512B"/>
    <w:rsid w:val="7D840A6F"/>
    <w:rsid w:val="7D894D98"/>
    <w:rsid w:val="7D8D2CD7"/>
    <w:rsid w:val="7D8D2D3B"/>
    <w:rsid w:val="7D8F2614"/>
    <w:rsid w:val="7D937465"/>
    <w:rsid w:val="7D9A1DA9"/>
    <w:rsid w:val="7D9C551C"/>
    <w:rsid w:val="7D9D0F7F"/>
    <w:rsid w:val="7D9F21A1"/>
    <w:rsid w:val="7D9F7D79"/>
    <w:rsid w:val="7DA374F4"/>
    <w:rsid w:val="7DA64427"/>
    <w:rsid w:val="7DA8503A"/>
    <w:rsid w:val="7DAB18FD"/>
    <w:rsid w:val="7DAE1BA3"/>
    <w:rsid w:val="7DB85CB9"/>
    <w:rsid w:val="7DB97CCF"/>
    <w:rsid w:val="7DBC1B89"/>
    <w:rsid w:val="7DC1165E"/>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7E19B0"/>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CD192F"/>
    <w:rsid w:val="7ED0094C"/>
    <w:rsid w:val="7ED534FD"/>
    <w:rsid w:val="7ED65889"/>
    <w:rsid w:val="7ED965D6"/>
    <w:rsid w:val="7EDA6044"/>
    <w:rsid w:val="7EE405BA"/>
    <w:rsid w:val="7EE701ED"/>
    <w:rsid w:val="7EEA67B2"/>
    <w:rsid w:val="7EEA6FE3"/>
    <w:rsid w:val="7EF230CD"/>
    <w:rsid w:val="7EF47B20"/>
    <w:rsid w:val="7EF81CCE"/>
    <w:rsid w:val="7F02159C"/>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A5CDF"/>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30439"/>
    <w:rsid w:val="7FC80036"/>
    <w:rsid w:val="7FCB44DD"/>
    <w:rsid w:val="7FCD1420"/>
    <w:rsid w:val="7FCF36E3"/>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2021-08-06T08:11:45Z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